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6ED" w:rsidRDefault="00DB3C71">
      <w:pPr>
        <w:pStyle w:val="Header"/>
        <w:rPr>
          <w:rFonts w:eastAsia="宋体" w:cs="Arial"/>
          <w:bCs/>
          <w:sz w:val="22"/>
          <w:szCs w:val="22"/>
          <w:lang w:eastAsia="zh-CN"/>
        </w:rPr>
      </w:pPr>
      <w:bookmarkStart w:id="0" w:name="OLE_LINK39"/>
      <w:r>
        <w:rPr>
          <w:rFonts w:eastAsia="宋体" w:cs="Arial"/>
          <w:sz w:val="22"/>
          <w:szCs w:val="22"/>
          <w:lang w:eastAsia="zh-CN"/>
        </w:rPr>
        <w:t>3GPP TSG-RAN WG2 Meeting #116bis electronic</w:t>
      </w:r>
      <w:r>
        <w:rPr>
          <w:rFonts w:cs="Arial"/>
          <w:bCs/>
          <w:sz w:val="22"/>
          <w:szCs w:val="22"/>
        </w:rPr>
        <w:tab/>
      </w:r>
      <w:r>
        <w:rPr>
          <w:rFonts w:cs="Arial" w:hint="eastAsia"/>
          <w:bCs/>
          <w:sz w:val="22"/>
          <w:szCs w:val="22"/>
        </w:rPr>
        <w:t>R2-2</w:t>
      </w:r>
      <w:r>
        <w:rPr>
          <w:rFonts w:cs="Arial"/>
          <w:bCs/>
          <w:sz w:val="22"/>
          <w:szCs w:val="22"/>
        </w:rPr>
        <w:t>2</w:t>
      </w:r>
      <w:r>
        <w:rPr>
          <w:rFonts w:eastAsia="宋体" w:cs="Arial" w:hint="eastAsia"/>
          <w:bCs/>
          <w:sz w:val="22"/>
          <w:szCs w:val="22"/>
          <w:lang w:eastAsia="zh-CN"/>
        </w:rPr>
        <w:t>00893</w:t>
      </w:r>
    </w:p>
    <w:bookmarkEnd w:id="0"/>
    <w:p w:rsidR="009D26ED" w:rsidRDefault="00DB3C71">
      <w:pPr>
        <w:pStyle w:val="Header"/>
        <w:rPr>
          <w:rFonts w:cs="Arial"/>
          <w:bCs/>
          <w:sz w:val="22"/>
          <w:szCs w:val="22"/>
        </w:rPr>
      </w:pPr>
      <w:r>
        <w:rPr>
          <w:rFonts w:cs="Arial"/>
          <w:bCs/>
          <w:sz w:val="22"/>
          <w:szCs w:val="22"/>
        </w:rPr>
        <w:t>E-Meeting, 17</w:t>
      </w:r>
      <w:r>
        <w:rPr>
          <w:rFonts w:cs="Arial"/>
          <w:bCs/>
          <w:sz w:val="22"/>
          <w:szCs w:val="22"/>
          <w:vertAlign w:val="superscript"/>
        </w:rPr>
        <w:t>th</w:t>
      </w:r>
      <w:r>
        <w:rPr>
          <w:rFonts w:cs="Arial"/>
          <w:bCs/>
          <w:sz w:val="22"/>
          <w:szCs w:val="22"/>
        </w:rPr>
        <w:t xml:space="preserve"> – 25</w:t>
      </w:r>
      <w:r>
        <w:rPr>
          <w:rFonts w:cs="Arial"/>
          <w:bCs/>
          <w:sz w:val="22"/>
          <w:szCs w:val="22"/>
          <w:vertAlign w:val="superscript"/>
        </w:rPr>
        <w:t>th</w:t>
      </w:r>
      <w:r>
        <w:rPr>
          <w:rFonts w:cs="Arial"/>
          <w:bCs/>
          <w:sz w:val="22"/>
          <w:szCs w:val="22"/>
        </w:rPr>
        <w:t xml:space="preserve"> January, 2022</w:t>
      </w:r>
    </w:p>
    <w:p w:rsidR="009D26ED" w:rsidRDefault="00DB3C71">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9D26ED" w:rsidRDefault="00DB3C71">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9D26ED" w:rsidRDefault="00DB3C71">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r>
      <w:bookmarkStart w:id="2" w:name="OLE_LINK1"/>
      <w:bookmarkStart w:id="3" w:name="OLE_LINK2"/>
      <w:r>
        <w:rPr>
          <w:rFonts w:eastAsia="宋体"/>
          <w:sz w:val="22"/>
          <w:lang w:eastAsia="zh-CN"/>
        </w:rPr>
        <w:t>RRC remaining issues on SL DRX</w:t>
      </w:r>
      <w:bookmarkEnd w:id="2"/>
      <w:bookmarkEnd w:id="3"/>
    </w:p>
    <w:p w:rsidR="009D26ED" w:rsidRDefault="00DB3C71">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4" w:name="Source"/>
      <w:bookmarkEnd w:id="4"/>
      <w:r>
        <w:rPr>
          <w:rFonts w:eastAsia="宋体"/>
          <w:sz w:val="22"/>
          <w:lang w:eastAsia="zh-CN"/>
        </w:rPr>
        <w:tab/>
        <w:t>8.7.2</w:t>
      </w:r>
    </w:p>
    <w:p w:rsidR="009D26ED" w:rsidRDefault="00DB3C71">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5" w:name="DocumentFor"/>
      <w:bookmarkEnd w:id="5"/>
      <w:r>
        <w:rPr>
          <w:rFonts w:eastAsia="宋体"/>
          <w:sz w:val="22"/>
          <w:lang w:eastAsia="zh-CN"/>
        </w:rPr>
        <w:t>Discussion and Decision</w:t>
      </w:r>
    </w:p>
    <w:p w:rsidR="009D26ED" w:rsidRDefault="00DB3C71">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6" w:name="OLE_LINK14"/>
      <w:bookmarkStart w:id="7" w:name="OLE_LINK13"/>
      <w:r>
        <w:rPr>
          <w:rFonts w:cs="Times New Roman" w:hint="eastAsia"/>
          <w:b w:val="0"/>
          <w:bCs w:val="0"/>
          <w:kern w:val="0"/>
          <w:sz w:val="36"/>
          <w:szCs w:val="20"/>
          <w:lang w:val="en-GB" w:eastAsia="en-GB"/>
        </w:rPr>
        <w:t>Introduction</w:t>
      </w:r>
    </w:p>
    <w:p w:rsidR="009D26ED" w:rsidRDefault="00DB3C71">
      <w:pPr>
        <w:jc w:val="both"/>
        <w:rPr>
          <w:szCs w:val="21"/>
        </w:rPr>
      </w:pPr>
      <w:r>
        <w:rPr>
          <w:rFonts w:hint="eastAsia"/>
          <w:szCs w:val="21"/>
          <w:lang w:eastAsia="zh-CN"/>
        </w:rPr>
        <w:t>In</w:t>
      </w:r>
      <w:r>
        <w:rPr>
          <w:szCs w:val="21"/>
        </w:rPr>
        <w:t xml:space="preserve"> this contribution, we discuss some remaining RRC issues on SL </w:t>
      </w:r>
      <w:r>
        <w:rPr>
          <w:rFonts w:hint="eastAsia"/>
          <w:szCs w:val="21"/>
          <w:lang w:eastAsia="zh-CN"/>
        </w:rPr>
        <w:t>DR</w:t>
      </w:r>
      <w:r>
        <w:rPr>
          <w:szCs w:val="21"/>
          <w:lang w:eastAsia="zh-CN"/>
        </w:rPr>
        <w:t>X</w:t>
      </w:r>
      <w:r>
        <w:rPr>
          <w:szCs w:val="21"/>
        </w:rPr>
        <w:t>. And then provide our proposals based on the potential RRC impact.</w:t>
      </w:r>
    </w:p>
    <w:p w:rsidR="009D26ED" w:rsidRDefault="00DB3C71">
      <w:pPr>
        <w:pStyle w:val="ListParagraph"/>
        <w:numPr>
          <w:ilvl w:val="0"/>
          <w:numId w:val="5"/>
        </w:numPr>
        <w:ind w:firstLineChars="0"/>
        <w:rPr>
          <w:rFonts w:ascii="Times New Roman" w:hAnsi="Times New Roman"/>
          <w:sz w:val="20"/>
          <w:szCs w:val="21"/>
        </w:rPr>
      </w:pPr>
      <w:r>
        <w:rPr>
          <w:rFonts w:ascii="Times New Roman" w:hAnsi="Times New Roman"/>
          <w:sz w:val="20"/>
          <w:szCs w:val="21"/>
        </w:rPr>
        <w:t xml:space="preserve">Issue 1: Trigger condition for </w:t>
      </w:r>
      <w:r>
        <w:rPr>
          <w:rFonts w:ascii="Times New Roman" w:hAnsi="Times New Roman"/>
          <w:i/>
          <w:sz w:val="20"/>
          <w:szCs w:val="21"/>
        </w:rPr>
        <w:t>SidelinkUEInformation</w:t>
      </w:r>
      <w:r>
        <w:rPr>
          <w:rFonts w:ascii="Times New Roman" w:hAnsi="Times New Roman"/>
          <w:sz w:val="20"/>
          <w:szCs w:val="21"/>
        </w:rPr>
        <w:t>.</w:t>
      </w:r>
    </w:p>
    <w:p w:rsidR="009D26ED" w:rsidRDefault="00DB3C71">
      <w:pPr>
        <w:pStyle w:val="ListParagraph"/>
        <w:numPr>
          <w:ilvl w:val="0"/>
          <w:numId w:val="5"/>
        </w:numPr>
        <w:ind w:firstLineChars="0"/>
        <w:rPr>
          <w:rFonts w:ascii="Times New Roman" w:hAnsi="Times New Roman"/>
          <w:sz w:val="20"/>
          <w:szCs w:val="21"/>
        </w:rPr>
      </w:pPr>
      <w:r>
        <w:rPr>
          <w:rFonts w:ascii="Times New Roman" w:hAnsi="Times New Roman"/>
          <w:sz w:val="20"/>
          <w:szCs w:val="21"/>
        </w:rPr>
        <w:t xml:space="preserve">Issue 2: Mechanism to avoid endless SL DRX negotiation. </w:t>
      </w:r>
    </w:p>
    <w:p w:rsidR="009D26ED" w:rsidRDefault="00DB3C71">
      <w:pPr>
        <w:pStyle w:val="ListParagraph"/>
        <w:numPr>
          <w:ilvl w:val="0"/>
          <w:numId w:val="5"/>
        </w:numPr>
        <w:ind w:firstLineChars="0"/>
        <w:rPr>
          <w:rFonts w:ascii="Times New Roman" w:hAnsi="Times New Roman"/>
          <w:sz w:val="20"/>
          <w:szCs w:val="21"/>
        </w:rPr>
      </w:pPr>
      <w:r>
        <w:rPr>
          <w:rFonts w:ascii="Times New Roman" w:hAnsi="Times New Roman"/>
          <w:sz w:val="20"/>
          <w:szCs w:val="21"/>
        </w:rPr>
        <w:t>Issue 3:</w:t>
      </w:r>
      <w:r>
        <w:rPr>
          <w:rFonts w:ascii="Times New Roman" w:hAnsi="Times New Roman"/>
          <w:sz w:val="20"/>
        </w:rPr>
        <w:t xml:space="preserve"> </w:t>
      </w:r>
      <w:r>
        <w:rPr>
          <w:rFonts w:ascii="Times New Roman" w:hAnsi="Times New Roman"/>
          <w:sz w:val="20"/>
          <w:szCs w:val="21"/>
        </w:rPr>
        <w:t xml:space="preserve">Content of </w:t>
      </w:r>
      <w:r>
        <w:rPr>
          <w:rFonts w:ascii="Times New Roman" w:hAnsi="Times New Roman"/>
          <w:i/>
          <w:sz w:val="20"/>
          <w:szCs w:val="21"/>
        </w:rPr>
        <w:t>UEAssistanceInformationSidelink</w:t>
      </w:r>
      <w:r>
        <w:rPr>
          <w:rFonts w:ascii="Times New Roman" w:hAnsi="Times New Roman"/>
          <w:sz w:val="20"/>
          <w:szCs w:val="21"/>
        </w:rPr>
        <w:t>.</w:t>
      </w:r>
    </w:p>
    <w:p w:rsidR="009D26ED" w:rsidRDefault="00DB3C71">
      <w:pPr>
        <w:pStyle w:val="Heading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9D26ED" w:rsidRDefault="00DB3C71">
      <w:pPr>
        <w:pStyle w:val="Heading2"/>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Issue 1: Trigger condition for </w:t>
      </w:r>
      <w:r>
        <w:rPr>
          <w:rFonts w:eastAsia="宋体" w:cs="Times New Roman"/>
          <w:b w:val="0"/>
          <w:i/>
          <w:sz w:val="32"/>
          <w:szCs w:val="20"/>
          <w:lang w:val="en-GB"/>
        </w:rPr>
        <w:t>SidelinkUEInformation</w:t>
      </w:r>
    </w:p>
    <w:p w:rsidR="009D26ED" w:rsidRDefault="00DB3C71">
      <w:pPr>
        <w:jc w:val="both"/>
        <w:rPr>
          <w:lang w:eastAsia="zh-CN"/>
        </w:rPr>
      </w:pPr>
      <w:r>
        <w:rPr>
          <w:lang w:eastAsia="zh-CN"/>
        </w:rPr>
        <w:t xml:space="preserve">According to the post-email summary </w:t>
      </w:r>
      <w:r>
        <w:rPr>
          <w:lang w:eastAsia="zh-CN"/>
        </w:rPr>
        <w:fldChar w:fldCharType="begin"/>
      </w:r>
      <w:r>
        <w:rPr>
          <w:lang w:eastAsia="zh-CN"/>
        </w:rPr>
        <w:instrText xml:space="preserve"> REF _Ref92551316 \r \h </w:instrText>
      </w:r>
      <w:r>
        <w:rPr>
          <w:lang w:eastAsia="zh-CN"/>
        </w:rPr>
      </w:r>
      <w:r>
        <w:rPr>
          <w:lang w:eastAsia="zh-CN"/>
        </w:rPr>
        <w:fldChar w:fldCharType="separate"/>
      </w:r>
      <w:r>
        <w:rPr>
          <w:lang w:eastAsia="zh-CN"/>
        </w:rPr>
        <w:t>[1]</w:t>
      </w:r>
      <w:r>
        <w:rPr>
          <w:lang w:eastAsia="zh-CN"/>
        </w:rPr>
        <w:fldChar w:fldCharType="end"/>
      </w:r>
      <w:r>
        <w:rPr>
          <w:lang w:eastAsia="zh-CN"/>
        </w:rPr>
        <w:t>, following proposa</w:t>
      </w:r>
      <w:r>
        <w:rPr>
          <w:lang w:eastAsia="zh-CN"/>
        </w:rPr>
        <w:t>l is still open for further discussion and decision.</w:t>
      </w:r>
    </w:p>
    <w:p w:rsidR="009D26ED" w:rsidRDefault="00DB3C71">
      <w:pPr>
        <w:jc w:val="both"/>
        <w:rPr>
          <w:i/>
          <w:lang w:eastAsia="zh-CN"/>
        </w:rPr>
      </w:pPr>
      <w:r>
        <w:rPr>
          <w:i/>
          <w:lang w:eastAsia="zh-CN"/>
        </w:rPr>
        <w:t xml:space="preserve"> [Proposal 1]: UE uses SUI to report sidelink DRX configuration or </w:t>
      </w:r>
      <w:bookmarkStart w:id="8" w:name="_Hlk92638152"/>
      <w:r>
        <w:rPr>
          <w:i/>
          <w:lang w:eastAsia="zh-CN"/>
        </w:rPr>
        <w:t>sidelink assistance information</w:t>
      </w:r>
      <w:bookmarkEnd w:id="8"/>
      <w:r>
        <w:rPr>
          <w:i/>
          <w:lang w:eastAsia="zh-CN"/>
        </w:rPr>
        <w:t xml:space="preserve"> to its serving gNB. (14/18)</w:t>
      </w:r>
    </w:p>
    <w:p w:rsidR="009D26ED" w:rsidRDefault="00DB3C71">
      <w:pPr>
        <w:pStyle w:val="Caption"/>
        <w:jc w:val="both"/>
      </w:pPr>
      <w:r>
        <w:t xml:space="preserve">RAN2 majority prefer to use </w:t>
      </w:r>
      <w:r>
        <w:rPr>
          <w:i/>
        </w:rPr>
        <w:t>SidelinkUEInformation</w:t>
      </w:r>
      <w:r>
        <w:t xml:space="preserve"> message to report sidelink</w:t>
      </w:r>
      <w:r>
        <w:t xml:space="preserve"> DRX configuration or sidelink assistance information to its serving gNB. We believe the above </w:t>
      </w:r>
      <w:r>
        <w:rPr>
          <w:i/>
        </w:rPr>
        <w:t>[Proposal 1]</w:t>
      </w:r>
      <w:r>
        <w:t xml:space="preserve"> can be agreeable.  However, regarding the trigger conditions for </w:t>
      </w:r>
      <w:r>
        <w:rPr>
          <w:i/>
        </w:rPr>
        <w:t>SidelinkUEInformation</w:t>
      </w:r>
      <w:r>
        <w:t xml:space="preserve">, we suggest some further discussion on the ‘serving gNB’ mentioned in </w:t>
      </w:r>
      <w:r>
        <w:rPr>
          <w:i/>
        </w:rPr>
        <w:t>[Proposal 1]</w:t>
      </w:r>
      <w:r>
        <w:t>. Some companies in the post-email clarify that UE shall only report the SL DRX configuration or SL assistance information if its serving gNB is SL-DRX capable.  We think th</w:t>
      </w:r>
      <w:r>
        <w:t xml:space="preserve">is view is valid, otherwise the UE may report unexpected information to its serving gNB. </w:t>
      </w:r>
    </w:p>
    <w:p w:rsidR="009D26ED" w:rsidRDefault="00DB3C71">
      <w:pPr>
        <w:pStyle w:val="Observation"/>
        <w:rPr>
          <w:rFonts w:ascii="Times New Roman" w:hAnsi="Times New Roman"/>
        </w:rPr>
      </w:pPr>
      <w:bookmarkStart w:id="9" w:name="_Ref92716640"/>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 xml:space="preserve"> </w:t>
      </w:r>
      <w:r>
        <w:rPr>
          <w:rFonts w:ascii="Times New Roman" w:hAnsi="Times New Roman"/>
        </w:rPr>
        <w:tab/>
        <w:t xml:space="preserve">The UE shall only report SUI carrying the SL DRX configuration or SL assistance information to its serving gNB if its serving </w:t>
      </w:r>
      <w:r>
        <w:rPr>
          <w:rFonts w:ascii="Times New Roman" w:hAnsi="Times New Roman"/>
        </w:rPr>
        <w:t>gNB is SL-DRX capable.</w:t>
      </w:r>
      <w:bookmarkEnd w:id="9"/>
    </w:p>
    <w:p w:rsidR="009D26ED" w:rsidRDefault="00DB3C71">
      <w:pPr>
        <w:pStyle w:val="BodyText"/>
        <w:rPr>
          <w:lang w:eastAsia="zh-CN"/>
        </w:rPr>
      </w:pPr>
      <w:r>
        <w:rPr>
          <w:rFonts w:hint="eastAsia"/>
          <w:lang w:eastAsia="zh-CN"/>
        </w:rPr>
        <w:t>R</w:t>
      </w:r>
      <w:r>
        <w:rPr>
          <w:lang w:eastAsia="zh-CN"/>
        </w:rPr>
        <w:t>egarding how for the UE to acknowledge its serving gNB’s support of SL DRX, generally there can be two options as below.</w:t>
      </w:r>
    </w:p>
    <w:p w:rsidR="009D26ED" w:rsidRDefault="00DB3C71">
      <w:pPr>
        <w:pStyle w:val="BodyText"/>
        <w:numPr>
          <w:ilvl w:val="0"/>
          <w:numId w:val="6"/>
        </w:numPr>
        <w:rPr>
          <w:rFonts w:eastAsiaTheme="minorEastAsia"/>
          <w:lang w:eastAsia="zh-CN"/>
        </w:rPr>
      </w:pPr>
      <w:r>
        <w:rPr>
          <w:rFonts w:eastAsiaTheme="minorEastAsia"/>
          <w:b/>
          <w:lang w:eastAsia="zh-CN"/>
        </w:rPr>
        <w:t>Option 1:</w:t>
      </w:r>
      <w:r>
        <w:rPr>
          <w:rFonts w:eastAsiaTheme="minorEastAsia"/>
          <w:lang w:eastAsia="zh-CN"/>
        </w:rPr>
        <w:t xml:space="preserve"> implicit way to derive </w:t>
      </w:r>
      <w:r>
        <w:rPr>
          <w:lang w:eastAsia="zh-CN"/>
        </w:rPr>
        <w:t>serving gNB’s support of SL DRX.</w:t>
      </w:r>
    </w:p>
    <w:p w:rsidR="009D26ED" w:rsidRDefault="00DB3C71">
      <w:pPr>
        <w:pStyle w:val="BodyText"/>
        <w:numPr>
          <w:ilvl w:val="0"/>
          <w:numId w:val="6"/>
        </w:numPr>
        <w:rPr>
          <w:rFonts w:eastAsiaTheme="minorEastAsia"/>
          <w:lang w:eastAsia="zh-CN"/>
        </w:rPr>
      </w:pPr>
      <w:r>
        <w:rPr>
          <w:rFonts w:eastAsiaTheme="minorEastAsia"/>
          <w:b/>
          <w:lang w:eastAsia="zh-CN"/>
        </w:rPr>
        <w:t xml:space="preserve">Option 2: </w:t>
      </w:r>
      <w:r>
        <w:rPr>
          <w:rFonts w:eastAsiaTheme="minorEastAsia"/>
          <w:lang w:eastAsia="zh-CN"/>
        </w:rPr>
        <w:t>explicit indication from serving gN</w:t>
      </w:r>
      <w:r>
        <w:rPr>
          <w:rFonts w:eastAsiaTheme="minorEastAsia"/>
          <w:lang w:eastAsia="zh-CN"/>
        </w:rPr>
        <w:t>B on the support of SL DRX.</w:t>
      </w:r>
    </w:p>
    <w:p w:rsidR="009D26ED" w:rsidRDefault="00DB3C71">
      <w:pPr>
        <w:pStyle w:val="BodyText"/>
        <w:rPr>
          <w:lang w:eastAsia="zh-CN"/>
        </w:rPr>
      </w:pPr>
      <w:r>
        <w:rPr>
          <w:lang w:eastAsia="zh-CN"/>
        </w:rPr>
        <w:t>In Option 1, some companies propose that the UE can derive whether the serving gNB is SL-DRX capable by identifying the</w:t>
      </w:r>
      <w:r w:rsidR="006F3740">
        <w:rPr>
          <w:lang w:eastAsia="zh-CN"/>
        </w:rPr>
        <w:t xml:space="preserve"> SL DRX related configuration in</w:t>
      </w:r>
      <w:r>
        <w:rPr>
          <w:lang w:eastAsia="zh-CN"/>
        </w:rPr>
        <w:t xml:space="preserve"> </w:t>
      </w:r>
      <w:r>
        <w:rPr>
          <w:i/>
          <w:lang w:eastAsia="zh-CN"/>
        </w:rPr>
        <w:t>SIB12</w:t>
      </w:r>
      <w:r>
        <w:rPr>
          <w:lang w:eastAsia="zh-CN"/>
        </w:rPr>
        <w:t>. However, we find Option 1 is not always workable according to current</w:t>
      </w:r>
      <w:r>
        <w:rPr>
          <w:lang w:eastAsia="zh-CN"/>
        </w:rPr>
        <w:t xml:space="preserve"> RRC running CR </w:t>
      </w:r>
      <w:r>
        <w:rPr>
          <w:lang w:eastAsia="zh-CN"/>
        </w:rPr>
        <w:fldChar w:fldCharType="begin"/>
      </w:r>
      <w:r>
        <w:rPr>
          <w:lang w:eastAsia="zh-CN"/>
        </w:rPr>
        <w:instrText xml:space="preserve"> REF _Ref92662915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 </w:t>
      </w:r>
      <w:r>
        <w:rPr>
          <w:i/>
          <w:lang w:eastAsia="zh-CN"/>
        </w:rPr>
        <w:t>SIB12</w:t>
      </w:r>
      <w:r>
        <w:rPr>
          <w:lang w:eastAsia="zh-CN"/>
        </w:rPr>
        <w:t xml:space="preserve"> structure is shown as below.</w:t>
      </w:r>
    </w:p>
    <w:p w:rsidR="009D26ED" w:rsidRDefault="00DB3C71">
      <w:pPr>
        <w:pStyle w:val="Observation"/>
        <w:ind w:left="100" w:hangingChars="50" w:hanging="100"/>
        <w:rPr>
          <w:rFonts w:ascii="Times New Roman" w:eastAsia="MS Mincho" w:hAnsi="Times New Roman"/>
          <w:b w:val="0"/>
          <w:color w:val="FF0000"/>
        </w:rPr>
      </w:pPr>
      <w:bookmarkStart w:id="10" w:name="_Toc83740106"/>
      <w:bookmarkStart w:id="11" w:name="_Toc60777151"/>
      <w:r>
        <w:rPr>
          <w:rFonts w:ascii="Times New Roman" w:eastAsia="MS Mincho" w:hAnsi="Times New Roman"/>
          <w:b w:val="0"/>
          <w:color w:val="FF0000"/>
        </w:rPr>
        <w:t>*********************************From RRC running CR**************************************</w:t>
      </w:r>
    </w:p>
    <w:p w:rsidR="009D26ED" w:rsidRDefault="00DB3C71">
      <w:pPr>
        <w:pStyle w:val="Heading4"/>
        <w:rPr>
          <w:lang w:eastAsia="zh-CN"/>
        </w:rPr>
      </w:pPr>
      <w:r>
        <w:t>–</w:t>
      </w:r>
      <w:r>
        <w:tab/>
      </w:r>
      <w:r>
        <w:rPr>
          <w:i/>
          <w:iCs/>
        </w:rPr>
        <w:t>SIB</w:t>
      </w:r>
      <w:r>
        <w:rPr>
          <w:i/>
          <w:iCs/>
          <w:lang w:eastAsia="zh-CN"/>
        </w:rPr>
        <w:t>12</w:t>
      </w:r>
      <w:bookmarkEnd w:id="10"/>
      <w:bookmarkEnd w:id="11"/>
    </w:p>
    <w:p w:rsidR="009D26ED" w:rsidRDefault="00DB3C71">
      <w:r>
        <w:t xml:space="preserve">SIB12 </w:t>
      </w:r>
      <w:r>
        <w:rPr>
          <w:lang w:eastAsia="zh-CN"/>
        </w:rPr>
        <w:t>c</w:t>
      </w:r>
      <w:r>
        <w:rPr>
          <w:lang w:eastAsia="zh-CN"/>
        </w:rPr>
        <w:t>ontains NR sidelink communication configuration</w:t>
      </w:r>
      <w:r>
        <w:t>.</w:t>
      </w:r>
    </w:p>
    <w:p w:rsidR="009D26ED" w:rsidRDefault="00DB3C71">
      <w:pPr>
        <w:pStyle w:val="TH"/>
        <w:rPr>
          <w:i/>
        </w:rPr>
      </w:pPr>
      <w:r>
        <w:rPr>
          <w:i/>
        </w:rPr>
        <w:t xml:space="preserve">SIB12 </w:t>
      </w:r>
      <w:r>
        <w:t>information element</w:t>
      </w:r>
    </w:p>
    <w:p w:rsidR="009D26ED" w:rsidRDefault="00DB3C71">
      <w:pPr>
        <w:pStyle w:val="PL"/>
        <w:rPr>
          <w:color w:val="808080"/>
        </w:rPr>
      </w:pPr>
      <w:r>
        <w:rPr>
          <w:color w:val="808080"/>
        </w:rPr>
        <w:t>-- ASN1START</w:t>
      </w:r>
    </w:p>
    <w:p w:rsidR="009D26ED" w:rsidRDefault="00DB3C71">
      <w:pPr>
        <w:pStyle w:val="PL"/>
        <w:rPr>
          <w:color w:val="808080"/>
        </w:rPr>
      </w:pPr>
      <w:r>
        <w:rPr>
          <w:color w:val="808080"/>
        </w:rPr>
        <w:lastRenderedPageBreak/>
        <w:t>-- TAG-SIB12-START</w:t>
      </w:r>
    </w:p>
    <w:p w:rsidR="009D26ED" w:rsidRDefault="009D26ED">
      <w:pPr>
        <w:pStyle w:val="PL"/>
      </w:pPr>
    </w:p>
    <w:p w:rsidR="009D26ED" w:rsidRDefault="00DB3C71">
      <w:pPr>
        <w:pStyle w:val="PL"/>
      </w:pPr>
      <w:r>
        <w:t>SIB12</w:t>
      </w:r>
      <w:r>
        <w:rPr>
          <w:rFonts w:eastAsia="等线"/>
        </w:rPr>
        <w:t>-</w:t>
      </w:r>
      <w:r>
        <w:t xml:space="preserve">r16 ::=                 </w:t>
      </w:r>
      <w:r>
        <w:rPr>
          <w:color w:val="993366"/>
        </w:rPr>
        <w:t>SEQUENCE</w:t>
      </w:r>
      <w:r>
        <w:t xml:space="preserve"> {</w:t>
      </w:r>
    </w:p>
    <w:p w:rsidR="009D26ED" w:rsidRDefault="00DB3C71">
      <w:pPr>
        <w:pStyle w:val="PL"/>
      </w:pPr>
      <w:r>
        <w:t xml:space="preserve">    segmentNumber-r16             </w:t>
      </w:r>
      <w:r>
        <w:rPr>
          <w:color w:val="993366"/>
        </w:rPr>
        <w:t>INTEGER</w:t>
      </w:r>
      <w:r>
        <w:t xml:space="preserve"> (0..63),</w:t>
      </w:r>
    </w:p>
    <w:p w:rsidR="009D26ED" w:rsidRDefault="00DB3C71">
      <w:pPr>
        <w:pStyle w:val="PL"/>
      </w:pPr>
      <w:r>
        <w:t xml:space="preserve">    segmentType-r16               </w:t>
      </w:r>
      <w:r>
        <w:rPr>
          <w:color w:val="993366"/>
        </w:rPr>
        <w:t>ENUMERATED</w:t>
      </w:r>
      <w:r>
        <w:t xml:space="preserve"> {notLastSegment, lastSegment},</w:t>
      </w:r>
    </w:p>
    <w:p w:rsidR="009D26ED" w:rsidRDefault="00DB3C71">
      <w:pPr>
        <w:pStyle w:val="PL"/>
      </w:pPr>
      <w:r>
        <w:t xml:space="preserve">    segmentContainer-r16          </w:t>
      </w:r>
      <w:r>
        <w:rPr>
          <w:color w:val="993366"/>
        </w:rPr>
        <w:t>OCTET</w:t>
      </w:r>
      <w:r>
        <w:t xml:space="preserve"> </w:t>
      </w:r>
      <w:r>
        <w:rPr>
          <w:color w:val="993366"/>
        </w:rPr>
        <w:t>STRING</w:t>
      </w:r>
    </w:p>
    <w:p w:rsidR="009D26ED" w:rsidRDefault="00DB3C71">
      <w:pPr>
        <w:pStyle w:val="PL"/>
      </w:pPr>
      <w:r>
        <w:t>}</w:t>
      </w:r>
    </w:p>
    <w:p w:rsidR="009D26ED" w:rsidRDefault="009D26ED">
      <w:pPr>
        <w:pStyle w:val="PL"/>
      </w:pPr>
    </w:p>
    <w:p w:rsidR="009D26ED" w:rsidRDefault="00DB3C71">
      <w:pPr>
        <w:pStyle w:val="PL"/>
      </w:pPr>
      <w:r>
        <w:t xml:space="preserve">SIB12-IEs-r16 ::=             </w:t>
      </w:r>
      <w:r>
        <w:rPr>
          <w:color w:val="993366"/>
        </w:rPr>
        <w:t>SEQUENCE</w:t>
      </w:r>
      <w:r>
        <w:t xml:space="preserve"> {</w:t>
      </w:r>
    </w:p>
    <w:p w:rsidR="009D26ED" w:rsidRDefault="00DB3C71">
      <w:pPr>
        <w:pStyle w:val="PL"/>
      </w:pPr>
      <w:r>
        <w:t xml:space="preserve">    sl-ConfigCommonNR-r16         SL-ConfigCommonNR-r16,</w:t>
      </w:r>
    </w:p>
    <w:p w:rsidR="009D26ED" w:rsidRDefault="00DB3C7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rsidR="009D26ED" w:rsidRDefault="00DB3C71">
      <w:pPr>
        <w:pStyle w:val="PL"/>
      </w:pPr>
      <w:r>
        <w:t xml:space="preserve"> </w:t>
      </w:r>
      <w:r>
        <w:t xml:space="preserve">   ...</w:t>
      </w:r>
      <w:r>
        <w:rPr>
          <w:rStyle w:val="PLChar"/>
        </w:rPr>
        <w:t>,</w:t>
      </w:r>
    </w:p>
    <w:p w:rsidR="009D26ED" w:rsidRDefault="00DB3C71">
      <w:pPr>
        <w:pStyle w:val="PL"/>
        <w:rPr>
          <w:highlight w:val="yellow"/>
        </w:rPr>
      </w:pPr>
      <w:r>
        <w:rPr>
          <w:rFonts w:hint="eastAsia"/>
        </w:rPr>
        <w:t xml:space="preserve"> </w:t>
      </w:r>
      <w:r>
        <w:t xml:space="preserve">   </w:t>
      </w:r>
      <w:r>
        <w:rPr>
          <w:highlight w:val="yellow"/>
        </w:rPr>
        <w:t>[[</w:t>
      </w:r>
    </w:p>
    <w:p w:rsidR="009D26ED" w:rsidRDefault="00DB3C71">
      <w:pPr>
        <w:pStyle w:val="PL"/>
        <w:rPr>
          <w:color w:val="808080"/>
          <w:highlight w:val="yellow"/>
        </w:rPr>
      </w:pPr>
      <w:r>
        <w:rPr>
          <w:rFonts w:hint="eastAsia"/>
          <w:highlight w:val="yellow"/>
        </w:rPr>
        <w:t xml:space="preserve"> </w:t>
      </w:r>
      <w:r>
        <w:rPr>
          <w:highlight w:val="yellow"/>
        </w:rPr>
        <w:t xml:space="preserve">   sl-DRX-ConfigCommon-GC-BC-r17        SL-DRX-Config-GC-BC-r17  </w:t>
      </w:r>
      <w:r>
        <w:rPr>
          <w:color w:val="808080"/>
          <w:highlight w:val="yellow"/>
        </w:rPr>
        <w:t xml:space="preserve">       </w:t>
      </w:r>
      <w:r>
        <w:rPr>
          <w:color w:val="993366"/>
          <w:highlight w:val="yellow"/>
        </w:rPr>
        <w:t>OPTIONAL</w:t>
      </w:r>
      <w:r>
        <w:rPr>
          <w:highlight w:val="yellow"/>
        </w:rPr>
        <w:t xml:space="preserve"> </w:t>
      </w:r>
      <w:r>
        <w:rPr>
          <w:color w:val="808080"/>
          <w:highlight w:val="yellow"/>
        </w:rPr>
        <w:t xml:space="preserve">   -- Need R</w:t>
      </w:r>
    </w:p>
    <w:p w:rsidR="009D26ED" w:rsidRDefault="00DB3C71">
      <w:pPr>
        <w:pStyle w:val="PL"/>
      </w:pPr>
      <w:r>
        <w:rPr>
          <w:highlight w:val="yellow"/>
        </w:rPr>
        <w:t xml:space="preserve">    ]]</w:t>
      </w:r>
    </w:p>
    <w:p w:rsidR="009D26ED" w:rsidRDefault="00DB3C71">
      <w:pPr>
        <w:pStyle w:val="PL"/>
      </w:pPr>
      <w:r>
        <w:t>}</w:t>
      </w:r>
    </w:p>
    <w:p w:rsidR="009D26ED" w:rsidRDefault="00DB3C71">
      <w:pPr>
        <w:pStyle w:val="TAL"/>
        <w:rPr>
          <w:b/>
          <w:bCs/>
          <w:i/>
          <w:iCs/>
          <w:lang w:eastAsia="zh-CN"/>
        </w:rPr>
      </w:pPr>
      <w:r>
        <w:rPr>
          <w:b/>
          <w:bCs/>
          <w:i/>
          <w:iCs/>
          <w:lang w:eastAsia="zh-CN"/>
        </w:rPr>
        <w:t>sl-DRX-ConfigCommon-GC-BC</w:t>
      </w:r>
    </w:p>
    <w:p w:rsidR="009D26ED" w:rsidRDefault="00DB3C71">
      <w:pPr>
        <w:pStyle w:val="PL"/>
        <w:rPr>
          <w:rFonts w:eastAsiaTheme="minorEastAsia"/>
        </w:rPr>
      </w:pPr>
      <w:r>
        <w:rPr>
          <w:bCs/>
          <w:iCs/>
        </w:rPr>
        <w:t xml:space="preserve">This field indicates the sidelink DRX configuration for groupcast and broadcast communication, as specified in </w:t>
      </w:r>
      <w:r>
        <w:rPr>
          <w:bCs/>
          <w:iCs/>
        </w:rPr>
        <w:t>TS 38.321 [X].</w:t>
      </w:r>
    </w:p>
    <w:p w:rsidR="009D26ED" w:rsidRDefault="00DB3C71">
      <w:pPr>
        <w:pStyle w:val="Observation"/>
        <w:ind w:left="100" w:hangingChars="50" w:hanging="100"/>
        <w:rPr>
          <w:rFonts w:ascii="Times New Roman" w:eastAsia="MS Mincho" w:hAnsi="Times New Roman"/>
          <w:b w:val="0"/>
          <w:color w:val="FF0000"/>
        </w:rPr>
      </w:pPr>
      <w:r>
        <w:rPr>
          <w:rFonts w:ascii="Times New Roman" w:eastAsia="MS Mincho" w:hAnsi="Times New Roman"/>
          <w:b w:val="0"/>
          <w:color w:val="FF0000"/>
        </w:rPr>
        <w:t>*********************************From RRC running CR**************************************</w:t>
      </w:r>
    </w:p>
    <w:p w:rsidR="009D26ED" w:rsidRDefault="00DB3C71">
      <w:pPr>
        <w:pStyle w:val="BodyText"/>
        <w:rPr>
          <w:rFonts w:eastAsiaTheme="minorEastAsia"/>
          <w:lang w:eastAsia="zh-CN"/>
        </w:rPr>
      </w:pPr>
      <w:r>
        <w:t xml:space="preserve">According to the </w:t>
      </w:r>
      <w:r>
        <w:rPr>
          <w:i/>
        </w:rPr>
        <w:t>SIB12</w:t>
      </w:r>
      <w:r>
        <w:t xml:space="preserve"> as above, the SL DRX related configuration i.e., </w:t>
      </w:r>
      <w:r>
        <w:rPr>
          <w:i/>
        </w:rPr>
        <w:t>sl-DRX-ConfigCommon-GC-BC</w:t>
      </w:r>
      <w:r>
        <w:t xml:space="preserve"> is optional present. For the case that the field </w:t>
      </w:r>
      <w:r>
        <w:rPr>
          <w:i/>
        </w:rPr>
        <w:t>sl-DRX-ConfigCommon-GC-BC</w:t>
      </w:r>
      <w:r>
        <w:t xml:space="preserve"> is not configured, the UE cannot know </w:t>
      </w:r>
      <w:r>
        <w:rPr>
          <w:lang w:eastAsia="zh-CN"/>
        </w:rPr>
        <w:t xml:space="preserve">whether the serving gNB is SL-DRX capable or not. </w:t>
      </w:r>
      <w:r>
        <w:t xml:space="preserve"> Furthermore, we think the case that the field sl-DRX-ConfigCommon-GC-BC is not present is common because the gNB may want to configure the UE</w:t>
      </w:r>
      <w:r>
        <w:t xml:space="preserve"> with dedicated SL DRX configuration. </w:t>
      </w:r>
      <w:r>
        <w:rPr>
          <w:rFonts w:eastAsiaTheme="minorEastAsia"/>
          <w:lang w:eastAsia="zh-CN"/>
        </w:rPr>
        <w:t>Based on above observations, Option 1 is not an optimal solution.</w:t>
      </w:r>
      <w:r>
        <w:rPr>
          <w:rFonts w:eastAsiaTheme="minorEastAsia" w:hint="eastAsia"/>
          <w:lang w:eastAsia="zh-CN"/>
        </w:rPr>
        <w:t xml:space="preserve"> </w:t>
      </w:r>
      <w:r>
        <w:rPr>
          <w:rFonts w:eastAsiaTheme="minorEastAsia"/>
          <w:lang w:eastAsia="zh-CN"/>
        </w:rPr>
        <w:t>So it is suggested to adopt Option 2 instead, i.e., explicit indication from serving gNB on the support of SL DRX. For the signaling design of dedicated</w:t>
      </w:r>
      <w:r>
        <w:rPr>
          <w:rFonts w:eastAsiaTheme="minorEastAsia"/>
          <w:lang w:eastAsia="zh-CN"/>
        </w:rPr>
        <w:t xml:space="preserve"> RRC or </w:t>
      </w:r>
      <w:r>
        <w:rPr>
          <w:rFonts w:eastAsiaTheme="minorEastAsia"/>
          <w:i/>
          <w:lang w:eastAsia="zh-CN"/>
        </w:rPr>
        <w:t>SIB12</w:t>
      </w:r>
      <w:r>
        <w:rPr>
          <w:rFonts w:eastAsiaTheme="minorEastAsia"/>
          <w:lang w:eastAsia="zh-CN"/>
        </w:rPr>
        <w:t xml:space="preserve">, we further propose to introduce 1-bit indication in </w:t>
      </w:r>
      <w:r>
        <w:rPr>
          <w:rFonts w:eastAsiaTheme="minorEastAsia"/>
          <w:i/>
          <w:lang w:eastAsia="zh-CN"/>
        </w:rPr>
        <w:t>SIB12</w:t>
      </w:r>
      <w:r>
        <w:rPr>
          <w:rFonts w:eastAsiaTheme="minorEastAsia"/>
          <w:lang w:eastAsia="zh-CN"/>
        </w:rPr>
        <w:t xml:space="preserve"> to indicate gNB’ support of SL DRX given that the signaling granularity is more suitable to be per cell not per UE. </w:t>
      </w:r>
    </w:p>
    <w:p w:rsidR="009D26ED" w:rsidRDefault="00DB3C71">
      <w:pPr>
        <w:pStyle w:val="Observation"/>
        <w:rPr>
          <w:rFonts w:ascii="Times New Roman" w:eastAsiaTheme="minorEastAsia" w:hAnsi="Times New Roman"/>
          <w:lang w:eastAsia="zh-CN"/>
        </w:rPr>
      </w:pPr>
      <w:bookmarkStart w:id="12" w:name="_Ref92716642"/>
      <w:r>
        <w:rPr>
          <w:rFonts w:ascii="Times New Roman" w:eastAsiaTheme="minorEastAsia" w:hAnsi="Times New Roman"/>
          <w:lang w:eastAsia="zh-CN"/>
        </w:rPr>
        <w:t xml:space="preserve">Proposal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SEQ Proposal \* ARABIC </w:instrText>
      </w:r>
      <w:r>
        <w:rPr>
          <w:rFonts w:ascii="Times New Roman" w:eastAsiaTheme="minorEastAsia" w:hAnsi="Times New Roman"/>
          <w:lang w:eastAsia="zh-CN"/>
        </w:rPr>
        <w:fldChar w:fldCharType="separate"/>
      </w:r>
      <w:r>
        <w:rPr>
          <w:rFonts w:ascii="Times New Roman" w:eastAsiaTheme="minorEastAsia" w:hAnsi="Times New Roman"/>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ab/>
        <w:t>Introduce 1-bit indication i</w:t>
      </w:r>
      <w:r>
        <w:rPr>
          <w:rFonts w:ascii="Times New Roman" w:eastAsiaTheme="minorEastAsia" w:hAnsi="Times New Roman"/>
          <w:lang w:eastAsia="zh-CN"/>
        </w:rPr>
        <w:t xml:space="preserve">n </w:t>
      </w:r>
      <w:r>
        <w:rPr>
          <w:rFonts w:ascii="Times New Roman" w:eastAsiaTheme="minorEastAsia" w:hAnsi="Times New Roman"/>
          <w:i/>
          <w:lang w:eastAsia="zh-CN"/>
        </w:rPr>
        <w:t>SIB12</w:t>
      </w:r>
      <w:r>
        <w:rPr>
          <w:rFonts w:ascii="Times New Roman" w:eastAsiaTheme="minorEastAsia" w:hAnsi="Times New Roman"/>
          <w:lang w:eastAsia="zh-CN"/>
        </w:rPr>
        <w:t xml:space="preserve"> to indicate gNB’ support of SL DRX.</w:t>
      </w:r>
      <w:bookmarkEnd w:id="12"/>
    </w:p>
    <w:p w:rsidR="009D26ED" w:rsidRDefault="00DB3C71">
      <w:pPr>
        <w:jc w:val="both"/>
        <w:rPr>
          <w:lang w:eastAsia="zh-CN"/>
        </w:rPr>
      </w:pPr>
      <w:r>
        <w:rPr>
          <w:lang w:eastAsia="zh-CN"/>
        </w:rPr>
        <w:t xml:space="preserve">According to the post-email summary </w:t>
      </w:r>
      <w:r>
        <w:rPr>
          <w:lang w:eastAsia="zh-CN"/>
        </w:rPr>
        <w:fldChar w:fldCharType="begin"/>
      </w:r>
      <w:r>
        <w:rPr>
          <w:lang w:eastAsia="zh-CN"/>
        </w:rPr>
        <w:instrText xml:space="preserve"> REF _Ref92551316 \r \h </w:instrText>
      </w:r>
      <w:r>
        <w:rPr>
          <w:lang w:eastAsia="zh-CN"/>
        </w:rPr>
      </w:r>
      <w:r>
        <w:rPr>
          <w:lang w:eastAsia="zh-CN"/>
        </w:rPr>
        <w:fldChar w:fldCharType="separate"/>
      </w:r>
      <w:r>
        <w:rPr>
          <w:lang w:eastAsia="zh-CN"/>
        </w:rPr>
        <w:t>[1]</w:t>
      </w:r>
      <w:r>
        <w:rPr>
          <w:lang w:eastAsia="zh-CN"/>
        </w:rPr>
        <w:fldChar w:fldCharType="end"/>
      </w:r>
      <w:r>
        <w:rPr>
          <w:lang w:eastAsia="zh-CN"/>
        </w:rPr>
        <w:t>, for SUI trigger condition there is an FFS as shown below:</w:t>
      </w:r>
    </w:p>
    <w:p w:rsidR="009D26ED" w:rsidRDefault="00DB3C71">
      <w:pPr>
        <w:jc w:val="both"/>
        <w:rPr>
          <w:i/>
          <w:lang w:eastAsia="zh-CN"/>
        </w:rPr>
      </w:pPr>
      <w:r>
        <w:rPr>
          <w:i/>
          <w:lang w:eastAsia="zh-CN"/>
        </w:rPr>
        <w:t xml:space="preserve"> [Proposal 2]: UE repor</w:t>
      </w:r>
      <w:r>
        <w:rPr>
          <w:i/>
          <w:lang w:eastAsia="zh-CN"/>
        </w:rPr>
        <w:t xml:space="preserve">ts sidelink DRX configuration to its serving gNB, upon receiving sidelink DRX configuration information from the peer UE. </w:t>
      </w:r>
      <w:r>
        <w:rPr>
          <w:i/>
          <w:color w:val="FF0000"/>
          <w:lang w:eastAsia="zh-CN"/>
        </w:rPr>
        <w:t>FFS the reporting is after UE accepting the received sidelink DRX configuration.</w:t>
      </w:r>
      <w:r>
        <w:rPr>
          <w:i/>
          <w:lang w:eastAsia="zh-CN"/>
        </w:rPr>
        <w:t xml:space="preserve"> </w:t>
      </w:r>
    </w:p>
    <w:p w:rsidR="009D26ED" w:rsidRDefault="00DB3C71">
      <w:pPr>
        <w:jc w:val="both"/>
        <w:rPr>
          <w:szCs w:val="20"/>
          <w:lang w:val="en-GB"/>
        </w:rPr>
      </w:pPr>
      <w:r>
        <w:rPr>
          <w:lang w:eastAsia="zh-CN"/>
        </w:rPr>
        <w:t xml:space="preserve">We give Figure 1 as an example to illustrate our </w:t>
      </w:r>
      <w:r>
        <w:rPr>
          <w:lang w:eastAsia="zh-CN"/>
        </w:rPr>
        <w:t>thinking on the FFS. The Figure assumes that it is up to SL RX UE to accept or reject the DRX configuration</w:t>
      </w:r>
      <w:r>
        <w:rPr>
          <w:rFonts w:eastAsia="MS Mincho" w:hint="eastAsia"/>
          <w:lang w:eastAsia="zh-CN"/>
        </w:rPr>
        <w:t>.</w:t>
      </w:r>
      <w:r>
        <w:rPr>
          <w:lang w:eastAsia="zh-CN"/>
        </w:rPr>
        <w:t xml:space="preserve"> SL RX UE will report SL DRX configuration to its serving gNB, only if it accepts and successfully completes the SL DRX configuration receiving from</w:t>
      </w:r>
      <w:r>
        <w:rPr>
          <w:lang w:eastAsia="zh-CN"/>
        </w:rPr>
        <w:t xml:space="preserve"> SL TX UE.</w:t>
      </w:r>
    </w:p>
    <w:p w:rsidR="009D26ED" w:rsidRDefault="009D26ED">
      <w:pPr>
        <w:pStyle w:val="Observation"/>
        <w:jc w:val="center"/>
        <w:rPr>
          <w:rFonts w:ascii="Times New Roman" w:eastAsia="MS Mincho" w:hAnsi="Times New Roman"/>
        </w:rPr>
      </w:pPr>
    </w:p>
    <w:p w:rsidR="009D26ED" w:rsidRDefault="00DB3C71">
      <w:pPr>
        <w:pStyle w:val="Observation"/>
        <w:jc w:val="center"/>
        <w:rPr>
          <w:rFonts w:ascii="Times New Roman" w:eastAsia="MS Mincho" w:hAnsi="Times New Roman"/>
        </w:rPr>
      </w:pPr>
      <w:r>
        <w:rPr>
          <w:rFonts w:ascii="Times New Roman" w:eastAsia="MS Mincho" w:hAnsi="Times New Roman"/>
          <w:noProof/>
          <w:lang w:val="en-US" w:eastAsia="zh-CN"/>
        </w:rPr>
        <w:lastRenderedPageBreak/>
        <w:drawing>
          <wp:inline distT="0" distB="0" distL="0" distR="0">
            <wp:extent cx="5427345" cy="3214370"/>
            <wp:effectExtent l="0" t="0" r="190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64449" cy="3236409"/>
                    </a:xfrm>
                    <a:prstGeom prst="rect">
                      <a:avLst/>
                    </a:prstGeom>
                    <a:noFill/>
                  </pic:spPr>
                </pic:pic>
              </a:graphicData>
            </a:graphic>
          </wp:inline>
        </w:drawing>
      </w:r>
    </w:p>
    <w:p w:rsidR="009D26ED" w:rsidRDefault="00DB3C71">
      <w:pPr>
        <w:pStyle w:val="Observation"/>
        <w:numPr>
          <w:ilvl w:val="0"/>
          <w:numId w:val="6"/>
        </w:numPr>
        <w:rPr>
          <w:rFonts w:ascii="Times New Roman" w:eastAsiaTheme="minorEastAsia" w:hAnsi="Times New Roman"/>
          <w:b w:val="0"/>
          <w:i/>
          <w:lang w:eastAsia="zh-CN"/>
        </w:rPr>
      </w:pPr>
      <w:r>
        <w:rPr>
          <w:rFonts w:ascii="Times New Roman" w:eastAsiaTheme="minorEastAsia" w:hAnsi="Times New Roman" w:hint="eastAsia"/>
          <w:b w:val="0"/>
          <w:i/>
          <w:lang w:eastAsia="zh-CN"/>
        </w:rPr>
        <w:t>S</w:t>
      </w:r>
      <w:r>
        <w:rPr>
          <w:rFonts w:ascii="Times New Roman" w:eastAsiaTheme="minorEastAsia" w:hAnsi="Times New Roman"/>
          <w:b w:val="0"/>
          <w:i/>
          <w:lang w:eastAsia="zh-CN"/>
        </w:rPr>
        <w:t>tep 0: Optionally, SL RX UE sends SL DRX assistance information to SL TX UE.</w:t>
      </w:r>
    </w:p>
    <w:p w:rsidR="009D26ED" w:rsidRDefault="00DB3C71">
      <w:pPr>
        <w:pStyle w:val="Observation"/>
        <w:numPr>
          <w:ilvl w:val="0"/>
          <w:numId w:val="6"/>
        </w:numPr>
        <w:rPr>
          <w:rFonts w:ascii="Times New Roman" w:eastAsiaTheme="minorEastAsia" w:hAnsi="Times New Roman"/>
          <w:b w:val="0"/>
          <w:i/>
          <w:lang w:eastAsia="zh-CN"/>
        </w:rPr>
      </w:pPr>
      <w:r>
        <w:rPr>
          <w:rFonts w:ascii="Times New Roman" w:eastAsiaTheme="minorEastAsia" w:hAnsi="Times New Roman"/>
          <w:b w:val="0"/>
          <w:i/>
          <w:lang w:eastAsia="zh-CN"/>
        </w:rPr>
        <w:t>Step 1: SL TX UE sends SL QoS information and SL DRX assistance information (if received in Step 0) to its serving gNB1.</w:t>
      </w:r>
    </w:p>
    <w:p w:rsidR="009D26ED" w:rsidRDefault="00DB3C71">
      <w:pPr>
        <w:pStyle w:val="Observation"/>
        <w:numPr>
          <w:ilvl w:val="0"/>
          <w:numId w:val="6"/>
        </w:numPr>
        <w:rPr>
          <w:rFonts w:ascii="Times New Roman" w:eastAsiaTheme="minorEastAsia" w:hAnsi="Times New Roman"/>
          <w:b w:val="0"/>
          <w:i/>
          <w:lang w:eastAsia="zh-CN"/>
        </w:rPr>
      </w:pPr>
      <w:r>
        <w:rPr>
          <w:rFonts w:ascii="Times New Roman" w:eastAsiaTheme="minorEastAsia" w:hAnsi="Times New Roman" w:hint="eastAsia"/>
          <w:b w:val="0"/>
          <w:i/>
          <w:lang w:eastAsia="zh-CN"/>
        </w:rPr>
        <w:t>S</w:t>
      </w:r>
      <w:r>
        <w:rPr>
          <w:rFonts w:ascii="Times New Roman" w:eastAsiaTheme="minorEastAsia" w:hAnsi="Times New Roman"/>
          <w:b w:val="0"/>
          <w:i/>
          <w:lang w:eastAsia="zh-CN"/>
        </w:rPr>
        <w:t xml:space="preserve">tep 2: SL TX UE receives SL DRX </w:t>
      </w:r>
      <w:r>
        <w:rPr>
          <w:rFonts w:ascii="Times New Roman" w:eastAsiaTheme="minorEastAsia" w:hAnsi="Times New Roman" w:hint="eastAsia"/>
          <w:b w:val="0"/>
          <w:i/>
          <w:lang w:eastAsia="zh-CN"/>
        </w:rPr>
        <w:t>configurat</w:t>
      </w:r>
      <w:r>
        <w:rPr>
          <w:rFonts w:ascii="Times New Roman" w:eastAsiaTheme="minorEastAsia" w:hAnsi="Times New Roman" w:hint="eastAsia"/>
          <w:b w:val="0"/>
          <w:i/>
          <w:lang w:eastAsia="zh-CN"/>
        </w:rPr>
        <w:t>ion</w:t>
      </w:r>
      <w:r>
        <w:rPr>
          <w:rFonts w:ascii="Times New Roman" w:eastAsiaTheme="minorEastAsia" w:hAnsi="Times New Roman"/>
          <w:b w:val="0"/>
          <w:i/>
          <w:lang w:eastAsia="zh-CN"/>
        </w:rPr>
        <w:t xml:space="preserve"> and Uu DRX configuration from its serving gNB1.</w:t>
      </w:r>
    </w:p>
    <w:p w:rsidR="009D26ED" w:rsidRDefault="00DB3C71">
      <w:pPr>
        <w:pStyle w:val="Observation"/>
        <w:numPr>
          <w:ilvl w:val="0"/>
          <w:numId w:val="6"/>
        </w:numPr>
        <w:rPr>
          <w:rFonts w:ascii="Times New Roman" w:eastAsiaTheme="minorEastAsia" w:hAnsi="Times New Roman"/>
          <w:b w:val="0"/>
          <w:i/>
          <w:lang w:eastAsia="zh-CN"/>
        </w:rPr>
      </w:pPr>
      <w:r>
        <w:rPr>
          <w:rFonts w:ascii="Times New Roman" w:eastAsiaTheme="minorEastAsia" w:hAnsi="Times New Roman" w:hint="eastAsia"/>
          <w:b w:val="0"/>
          <w:i/>
          <w:lang w:eastAsia="zh-CN"/>
        </w:rPr>
        <w:t>S</w:t>
      </w:r>
      <w:r>
        <w:rPr>
          <w:rFonts w:ascii="Times New Roman" w:eastAsiaTheme="minorEastAsia" w:hAnsi="Times New Roman"/>
          <w:b w:val="0"/>
          <w:i/>
          <w:lang w:eastAsia="zh-CN"/>
        </w:rPr>
        <w:t xml:space="preserve">tep 3:SL TX UE sends the SL DRX configuration to </w:t>
      </w:r>
      <w:r>
        <w:rPr>
          <w:rFonts w:ascii="Times New Roman" w:eastAsiaTheme="minorEastAsia" w:hAnsi="Times New Roman" w:hint="eastAsia"/>
          <w:b w:val="0"/>
          <w:i/>
          <w:lang w:eastAsia="zh-CN"/>
        </w:rPr>
        <w:t>its</w:t>
      </w:r>
      <w:r>
        <w:rPr>
          <w:rFonts w:ascii="Times New Roman" w:eastAsiaTheme="minorEastAsia" w:hAnsi="Times New Roman"/>
          <w:b w:val="0"/>
          <w:i/>
          <w:lang w:eastAsia="zh-CN"/>
        </w:rPr>
        <w:t xml:space="preserve"> peer UE i.e., SL RX UE.</w:t>
      </w:r>
    </w:p>
    <w:p w:rsidR="009D26ED" w:rsidRDefault="00DB3C71">
      <w:pPr>
        <w:pStyle w:val="Observation"/>
        <w:numPr>
          <w:ilvl w:val="0"/>
          <w:numId w:val="6"/>
        </w:numPr>
        <w:rPr>
          <w:rFonts w:ascii="Times New Roman" w:eastAsiaTheme="minorEastAsia" w:hAnsi="Times New Roman"/>
          <w:b w:val="0"/>
          <w:i/>
          <w:lang w:eastAsia="zh-CN"/>
        </w:rPr>
      </w:pPr>
      <w:r>
        <w:rPr>
          <w:rFonts w:ascii="Times New Roman" w:eastAsiaTheme="minorEastAsia" w:hAnsi="Times New Roman"/>
          <w:b w:val="0"/>
          <w:i/>
          <w:lang w:eastAsia="zh-CN"/>
        </w:rPr>
        <w:t xml:space="preserve">Step 4: If SL RX UE decides to accept the SL DRX configuration from the SL TX UE, go to Step 5. If SL RX UE decides to reject </w:t>
      </w:r>
      <w:r>
        <w:rPr>
          <w:rFonts w:ascii="Times New Roman" w:eastAsiaTheme="minorEastAsia" w:hAnsi="Times New Roman"/>
          <w:b w:val="0"/>
          <w:i/>
          <w:lang w:eastAsia="zh-CN"/>
        </w:rPr>
        <w:t>the SL DRX configuration from the SL TX UE, go to Step 0.</w:t>
      </w:r>
    </w:p>
    <w:p w:rsidR="009D26ED" w:rsidRDefault="00DB3C71">
      <w:pPr>
        <w:pStyle w:val="Observation"/>
        <w:numPr>
          <w:ilvl w:val="0"/>
          <w:numId w:val="6"/>
        </w:numPr>
        <w:rPr>
          <w:rFonts w:ascii="Times New Roman" w:eastAsiaTheme="minorEastAsia" w:hAnsi="Times New Roman"/>
          <w:b w:val="0"/>
          <w:i/>
          <w:lang w:eastAsia="zh-CN"/>
        </w:rPr>
      </w:pPr>
      <w:r>
        <w:rPr>
          <w:rFonts w:ascii="Times New Roman" w:eastAsiaTheme="minorEastAsia" w:hAnsi="Times New Roman" w:hint="eastAsia"/>
          <w:b w:val="0"/>
          <w:i/>
          <w:lang w:eastAsia="zh-CN"/>
        </w:rPr>
        <w:t>S</w:t>
      </w:r>
      <w:r>
        <w:rPr>
          <w:rFonts w:ascii="Times New Roman" w:eastAsiaTheme="minorEastAsia" w:hAnsi="Times New Roman"/>
          <w:b w:val="0"/>
          <w:i/>
          <w:lang w:eastAsia="zh-CN"/>
        </w:rPr>
        <w:t>tep 5: SL RX UE sends SL DRX configuration acknowledgment to SL TX UE. And consequently, SL TX UE and SL RX UE successfully completes the SL DRX configuration.</w:t>
      </w:r>
    </w:p>
    <w:p w:rsidR="009D26ED" w:rsidRDefault="00DB3C71">
      <w:pPr>
        <w:pStyle w:val="Observation"/>
        <w:numPr>
          <w:ilvl w:val="0"/>
          <w:numId w:val="6"/>
        </w:numPr>
        <w:rPr>
          <w:rFonts w:ascii="Times New Roman" w:eastAsiaTheme="minorEastAsia" w:hAnsi="Times New Roman"/>
          <w:b w:val="0"/>
          <w:i/>
          <w:lang w:eastAsia="zh-CN"/>
        </w:rPr>
      </w:pPr>
      <w:r>
        <w:rPr>
          <w:rFonts w:ascii="Times New Roman" w:eastAsiaTheme="minorEastAsia" w:hAnsi="Times New Roman" w:hint="eastAsia"/>
          <w:b w:val="0"/>
          <w:i/>
          <w:lang w:eastAsia="zh-CN"/>
        </w:rPr>
        <w:t>S</w:t>
      </w:r>
      <w:r>
        <w:rPr>
          <w:rFonts w:ascii="Times New Roman" w:eastAsiaTheme="minorEastAsia" w:hAnsi="Times New Roman"/>
          <w:b w:val="0"/>
          <w:i/>
          <w:lang w:eastAsia="zh-CN"/>
        </w:rPr>
        <w:t>tep 6:SL RX UE sends the SL DRX conf</w:t>
      </w:r>
      <w:r>
        <w:rPr>
          <w:rFonts w:ascii="Times New Roman" w:eastAsiaTheme="minorEastAsia" w:hAnsi="Times New Roman"/>
          <w:b w:val="0"/>
          <w:i/>
          <w:lang w:eastAsia="zh-CN"/>
        </w:rPr>
        <w:t xml:space="preserve">iguration to its serving gNB2. </w:t>
      </w:r>
    </w:p>
    <w:p w:rsidR="009D26ED" w:rsidRDefault="00DB3C71">
      <w:pPr>
        <w:pStyle w:val="Observation"/>
        <w:numPr>
          <w:ilvl w:val="0"/>
          <w:numId w:val="6"/>
        </w:numPr>
        <w:rPr>
          <w:rFonts w:ascii="Times New Roman" w:eastAsiaTheme="minorEastAsia" w:hAnsi="Times New Roman"/>
          <w:b w:val="0"/>
          <w:i/>
          <w:lang w:eastAsia="zh-CN"/>
        </w:rPr>
      </w:pPr>
      <w:r>
        <w:rPr>
          <w:rFonts w:ascii="Times New Roman" w:eastAsiaTheme="minorEastAsia" w:hAnsi="Times New Roman" w:hint="eastAsia"/>
          <w:b w:val="0"/>
          <w:i/>
          <w:lang w:eastAsia="zh-CN"/>
        </w:rPr>
        <w:t>S</w:t>
      </w:r>
      <w:r>
        <w:rPr>
          <w:rFonts w:ascii="Times New Roman" w:eastAsiaTheme="minorEastAsia" w:hAnsi="Times New Roman"/>
          <w:b w:val="0"/>
          <w:i/>
          <w:lang w:eastAsia="zh-CN"/>
        </w:rPr>
        <w:t>tep 7: Optionally, the SL RX UE receives updated Uu DRX configuration from its serving gNB2.</w:t>
      </w:r>
    </w:p>
    <w:p w:rsidR="009D26ED" w:rsidRDefault="00DB3C71">
      <w:pPr>
        <w:pStyle w:val="BodyText"/>
        <w:jc w:val="center"/>
        <w:rPr>
          <w:b/>
          <w:lang w:eastAsia="zh-CN"/>
        </w:rPr>
      </w:pPr>
      <w:r>
        <w:rPr>
          <w:rFonts w:hint="eastAsia"/>
          <w:b/>
          <w:lang w:eastAsia="zh-CN"/>
        </w:rPr>
        <w:t>F</w:t>
      </w:r>
      <w:r>
        <w:rPr>
          <w:b/>
          <w:lang w:eastAsia="zh-CN"/>
        </w:rPr>
        <w:t>igure 1. An example of SL and Uu DRX negotiation</w:t>
      </w:r>
    </w:p>
    <w:p w:rsidR="009D26ED" w:rsidRDefault="00DB3C71">
      <w:pPr>
        <w:pStyle w:val="BodyText"/>
        <w:rPr>
          <w:rFonts w:eastAsiaTheme="minorEastAsia"/>
          <w:lang w:eastAsia="zh-CN"/>
        </w:rPr>
      </w:pPr>
      <w:r>
        <w:rPr>
          <w:rFonts w:hint="eastAsia"/>
          <w:lang w:eastAsia="zh-CN"/>
        </w:rPr>
        <w:t>F</w:t>
      </w:r>
      <w:r>
        <w:rPr>
          <w:lang w:eastAsia="zh-CN"/>
        </w:rPr>
        <w:t xml:space="preserve">rom the above Figure 1, we can infer that if </w:t>
      </w:r>
      <w:bookmarkStart w:id="13" w:name="_Hlk92703532"/>
      <w:r>
        <w:rPr>
          <w:lang w:eastAsia="zh-CN"/>
        </w:rPr>
        <w:t xml:space="preserve">it is up to SL RX UE’ serving gNB </w:t>
      </w:r>
      <w:r>
        <w:rPr>
          <w:lang w:eastAsia="zh-CN"/>
        </w:rPr>
        <w:t xml:space="preserve">to accept or reject the DRX configuration </w:t>
      </w:r>
      <w:bookmarkEnd w:id="13"/>
      <w:r>
        <w:rPr>
          <w:lang w:eastAsia="zh-CN"/>
        </w:rPr>
        <w:t>instead</w:t>
      </w:r>
      <w:r w:rsidR="006F3740">
        <w:rPr>
          <w:lang w:eastAsia="zh-CN"/>
        </w:rPr>
        <w:t xml:space="preserve"> of RX UE itself</w:t>
      </w:r>
      <w:r>
        <w:rPr>
          <w:lang w:eastAsia="zh-CN"/>
        </w:rPr>
        <w:t>, the SL and Uu DRX negotiation will involve two gNBs and the wireless transmission delay due to SL RX UE’ serving gNB’s involvement may be much increased. Moreover, the PC5 RRC reconfiguration procedure wit</w:t>
      </w:r>
      <w:r>
        <w:rPr>
          <w:lang w:eastAsia="zh-CN"/>
        </w:rPr>
        <w:t xml:space="preserve">h SL DRX configuration may also fail (e.g., T400 expiry) when the radio link between SL RX UE and its serving gNB is bad. </w:t>
      </w:r>
      <w:r>
        <w:rPr>
          <w:rFonts w:hint="eastAsia"/>
          <w:lang w:eastAsia="zh-CN"/>
        </w:rPr>
        <w:t>Considering</w:t>
      </w:r>
      <w:r>
        <w:rPr>
          <w:lang w:eastAsia="zh-CN"/>
        </w:rPr>
        <w:t xml:space="preserve"> the SL and Uu DRX negotiation efficiency, it’s better that SL RX UE is responsible to accept or reject the DRX configurati</w:t>
      </w:r>
      <w:r>
        <w:rPr>
          <w:lang w:eastAsia="zh-CN"/>
        </w:rPr>
        <w:t xml:space="preserve">on directly. In addition, the responsibility of SL RX UE’s serving gNB is </w:t>
      </w:r>
      <w:r>
        <w:rPr>
          <w:rFonts w:hint="eastAsia"/>
          <w:lang w:eastAsia="zh-CN"/>
        </w:rPr>
        <w:t xml:space="preserve">only </w:t>
      </w:r>
      <w:r>
        <w:rPr>
          <w:lang w:eastAsia="zh-CN"/>
        </w:rPr>
        <w:t xml:space="preserve">to adjust Uu DRX after SL DRX completion as much as possible. </w:t>
      </w:r>
    </w:p>
    <w:p w:rsidR="009D26ED" w:rsidRDefault="00DB3C71">
      <w:pPr>
        <w:pStyle w:val="Observation"/>
        <w:ind w:left="1440" w:hanging="1440"/>
        <w:rPr>
          <w:rFonts w:ascii="Times New Roman" w:eastAsiaTheme="minorEastAsia" w:hAnsi="Times New Roman"/>
          <w:lang w:eastAsia="zh-CN"/>
        </w:rPr>
      </w:pPr>
      <w:bookmarkStart w:id="14" w:name="_Ref92716643"/>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ab/>
      </w:r>
      <w:bookmarkStart w:id="15" w:name="_Hlk92703167"/>
      <w:r>
        <w:rPr>
          <w:rFonts w:ascii="Times New Roman" w:hAnsi="Times New Roman"/>
        </w:rPr>
        <w:t xml:space="preserve">UE reports SL DRX configuration to its serving gNB, only if </w:t>
      </w:r>
      <w:r>
        <w:rPr>
          <w:rFonts w:ascii="Times New Roman" w:eastAsiaTheme="minorEastAsia" w:hAnsi="Times New Roman"/>
          <w:lang w:eastAsia="zh-CN"/>
        </w:rPr>
        <w:t xml:space="preserve">the UE accepts </w:t>
      </w:r>
      <w:r>
        <w:rPr>
          <w:rFonts w:ascii="Times New Roman" w:eastAsiaTheme="minorEastAsia" w:hAnsi="Times New Roman"/>
          <w:lang w:eastAsia="zh-CN"/>
        </w:rPr>
        <w:t>and successfully completes the SL DRX configuration receiving from its peer UE</w:t>
      </w:r>
      <w:r>
        <w:rPr>
          <w:rFonts w:ascii="Times New Roman" w:hAnsi="Times New Roman"/>
        </w:rPr>
        <w:t>.</w:t>
      </w:r>
      <w:bookmarkEnd w:id="14"/>
    </w:p>
    <w:bookmarkEnd w:id="15"/>
    <w:p w:rsidR="009D26ED" w:rsidRDefault="00DB3C71">
      <w:pPr>
        <w:pStyle w:val="Heading2"/>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Issue 2: Mechanism to avoid endless SL DRX negotiation</w:t>
      </w:r>
    </w:p>
    <w:p w:rsidR="009D26ED" w:rsidRDefault="00DB3C71">
      <w:pPr>
        <w:pStyle w:val="BodyText"/>
        <w:rPr>
          <w:rFonts w:eastAsiaTheme="minorEastAsia"/>
          <w:lang w:val="en-GB" w:eastAsia="zh-CN"/>
        </w:rPr>
      </w:pPr>
      <w:r>
        <w:rPr>
          <w:rFonts w:eastAsiaTheme="minorEastAsia"/>
          <w:lang w:val="en-GB" w:eastAsia="zh-CN"/>
        </w:rPr>
        <w:t xml:space="preserve">Based on previous RAN2 agreements, there is consensus that the SL DRX negotiation between SL TX UE and SL RX UE will be </w:t>
      </w:r>
      <w:r>
        <w:rPr>
          <w:rFonts w:eastAsiaTheme="minorEastAsia"/>
          <w:lang w:val="en-GB" w:eastAsia="zh-CN"/>
        </w:rPr>
        <w:t xml:space="preserve">performed via the existing PC5 RRC reconfiguration procedure. However, </w:t>
      </w:r>
      <w:r w:rsidR="006F3740">
        <w:rPr>
          <w:rFonts w:eastAsiaTheme="minorEastAsia"/>
          <w:lang w:val="en-GB" w:eastAsia="zh-CN"/>
        </w:rPr>
        <w:t>in</w:t>
      </w:r>
      <w:r>
        <w:rPr>
          <w:rFonts w:eastAsiaTheme="minorEastAsia"/>
          <w:lang w:val="en-GB" w:eastAsia="zh-CN"/>
        </w:rPr>
        <w:t xml:space="preserve"> legacy the PC5 RRC reconfiguration procedure is one-shot. It’s not clear whether the SL DRX negotiation follows one-shot as legacy, or alternatively can be multiple-shot. From our u</w:t>
      </w:r>
      <w:r>
        <w:rPr>
          <w:rFonts w:eastAsiaTheme="minorEastAsia"/>
          <w:lang w:val="en-GB" w:eastAsia="zh-CN"/>
        </w:rPr>
        <w:t>nderstanding, both one-shot and multiple-shot mechanism should be allowed. If the SL RX UE accepts and successfully completes the SL DRX configuration in the initial PC5 RRC reconfiguration, one shot is enough. However, if the SL RX UE rejects the SL DRX c</w:t>
      </w:r>
      <w:r>
        <w:rPr>
          <w:rFonts w:eastAsiaTheme="minorEastAsia"/>
          <w:lang w:val="en-GB" w:eastAsia="zh-CN"/>
        </w:rPr>
        <w:t xml:space="preserve">onfiguration, the SL </w:t>
      </w:r>
      <w:r>
        <w:rPr>
          <w:rFonts w:eastAsiaTheme="minorEastAsia"/>
          <w:lang w:val="en-GB" w:eastAsia="zh-CN"/>
        </w:rPr>
        <w:lastRenderedPageBreak/>
        <w:t>TX UE should be able to re-transmit updated SL DRX configuration. This is for the sake of power saving gain as much as possible even when reject case occurs.</w:t>
      </w:r>
    </w:p>
    <w:p w:rsidR="009D26ED" w:rsidRDefault="00DB3C71">
      <w:pPr>
        <w:pStyle w:val="Observation"/>
        <w:ind w:left="1440" w:hanging="1440"/>
        <w:rPr>
          <w:rFonts w:ascii="Times New Roman" w:hAnsi="Times New Roman"/>
        </w:rPr>
      </w:pPr>
      <w:bookmarkStart w:id="16" w:name="_Ref92716645"/>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ab/>
        <w:t>The SL DRX negotiation procedure betwee</w:t>
      </w:r>
      <w:r>
        <w:rPr>
          <w:rFonts w:ascii="Times New Roman" w:hAnsi="Times New Roman"/>
        </w:rPr>
        <w:t xml:space="preserve">n SL TX UE and SL RX UE can be either one-shot or </w:t>
      </w:r>
      <w:bookmarkStart w:id="17" w:name="_GoBack"/>
      <w:bookmarkEnd w:id="17"/>
      <w:r>
        <w:rPr>
          <w:rFonts w:ascii="Times New Roman" w:hAnsi="Times New Roman"/>
        </w:rPr>
        <w:t>multiple-shot.</w:t>
      </w:r>
      <w:bookmarkEnd w:id="16"/>
    </w:p>
    <w:p w:rsidR="009D26ED" w:rsidRDefault="00DB3C71">
      <w:pPr>
        <w:pStyle w:val="Observation"/>
        <w:ind w:left="0" w:firstLine="0"/>
        <w:rPr>
          <w:rFonts w:ascii="Times New Roman" w:eastAsiaTheme="minorEastAsia" w:hAnsi="Times New Roman"/>
          <w:b w:val="0"/>
          <w:lang w:eastAsia="zh-CN"/>
        </w:rPr>
      </w:pPr>
      <w:r>
        <w:rPr>
          <w:rFonts w:ascii="Times New Roman" w:eastAsiaTheme="minorEastAsia" w:hAnsi="Times New Roman"/>
          <w:b w:val="0"/>
          <w:bCs w:val="0"/>
          <w:szCs w:val="24"/>
          <w:lang w:eastAsia="zh-CN"/>
        </w:rPr>
        <w:t xml:space="preserve">Then, one more </w:t>
      </w:r>
      <w:r>
        <w:rPr>
          <w:rFonts w:ascii="Times New Roman" w:eastAsiaTheme="minorEastAsia" w:hAnsi="Times New Roman"/>
          <w:b w:val="0"/>
          <w:lang w:eastAsia="zh-CN"/>
        </w:rPr>
        <w:t>question is that whether there is any specification impact to enable one-shot and multiple-shot SL DRX negotiation procedure. To align with the current TX centric SL DRX design</w:t>
      </w:r>
      <w:r>
        <w:rPr>
          <w:rFonts w:ascii="Times New Roman" w:eastAsiaTheme="minorEastAsia" w:hAnsi="Times New Roman"/>
          <w:b w:val="0"/>
          <w:lang w:eastAsia="zh-CN"/>
        </w:rPr>
        <w:t xml:space="preserve">, we suggest to consider different RRC states of SL TX UE. </w:t>
      </w:r>
    </w:p>
    <w:p w:rsidR="009D26ED" w:rsidRDefault="00DB3C71">
      <w:pPr>
        <w:jc w:val="both"/>
        <w:rPr>
          <w:bCs/>
          <w:szCs w:val="20"/>
          <w:lang w:val="en-GB" w:eastAsia="zh-CN"/>
        </w:rPr>
      </w:pPr>
      <w:r>
        <w:rPr>
          <w:lang w:eastAsia="zh-CN"/>
        </w:rPr>
        <w:t>On one hand, for RRC IDLE/INACITVE UE</w:t>
      </w:r>
      <w:r>
        <w:rPr>
          <w:rFonts w:hint="eastAsia"/>
          <w:lang w:eastAsia="zh-CN"/>
        </w:rPr>
        <w:t>/OOC</w:t>
      </w:r>
      <w:r>
        <w:rPr>
          <w:lang w:eastAsia="zh-CN"/>
        </w:rPr>
        <w:t>, since it’s up to SL TX UE when to send SL DRX configuration to SL RX UE, it’s natural to leave it to SL TX UE implementation to select one shot or multip</w:t>
      </w:r>
      <w:r>
        <w:rPr>
          <w:lang w:eastAsia="zh-CN"/>
        </w:rPr>
        <w:t xml:space="preserve">le shots for the SL DRX negotiation procedure. </w:t>
      </w:r>
    </w:p>
    <w:p w:rsidR="009D26ED" w:rsidRDefault="00DB3C71">
      <w:pPr>
        <w:pStyle w:val="Observation"/>
        <w:ind w:left="1440" w:hanging="1440"/>
        <w:rPr>
          <w:rFonts w:ascii="Times New Roman" w:hAnsi="Times New Roman"/>
        </w:rPr>
      </w:pPr>
      <w:bookmarkStart w:id="18" w:name="_Ref9271664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tab/>
      </w:r>
      <w:r>
        <w:rPr>
          <w:rFonts w:ascii="Times New Roman" w:hAnsi="Times New Roman" w:hint="eastAsia"/>
        </w:rPr>
        <w:t>When</w:t>
      </w:r>
      <w:r>
        <w:rPr>
          <w:rFonts w:ascii="Times New Roman" w:hAnsi="Times New Roman"/>
        </w:rPr>
        <w:t xml:space="preserve"> SL TX UE is RRC IDLE/IANCTIVE</w:t>
      </w:r>
      <w:r>
        <w:rPr>
          <w:rFonts w:ascii="Times New Roman" w:eastAsia="宋体" w:hAnsi="Times New Roman" w:hint="eastAsia"/>
          <w:lang w:val="en-US" w:eastAsia="zh-CN"/>
        </w:rPr>
        <w:t>/OOC</w:t>
      </w:r>
      <w:r>
        <w:rPr>
          <w:rFonts w:ascii="Times New Roman" w:hAnsi="Times New Roman"/>
        </w:rPr>
        <w:t>, it’s up to SL TX UE to select one shot or multiple shots for the SL DRX negotiation procedure between SL TX UE and SL RX UE.</w:t>
      </w:r>
      <w:bookmarkEnd w:id="18"/>
    </w:p>
    <w:p w:rsidR="009D26ED" w:rsidRDefault="00DB3C71">
      <w:pPr>
        <w:pStyle w:val="Observation"/>
        <w:ind w:left="0" w:firstLine="0"/>
        <w:rPr>
          <w:rFonts w:ascii="Times New Roman" w:eastAsiaTheme="minorEastAsia" w:hAnsi="Times New Roman"/>
          <w:b w:val="0"/>
          <w:lang w:eastAsia="zh-CN"/>
        </w:rPr>
      </w:pPr>
      <w:r>
        <w:rPr>
          <w:rFonts w:ascii="Times New Roman" w:hAnsi="Times New Roman"/>
          <w:b w:val="0"/>
        </w:rPr>
        <w:t>Howev</w:t>
      </w:r>
      <w:r>
        <w:rPr>
          <w:rFonts w:ascii="Times New Roman" w:hAnsi="Times New Roman"/>
          <w:b w:val="0"/>
        </w:rPr>
        <w:t>er, if multiple-shot SL DRX negotiation is executed, a dead-lock situation may occur. For example, it’s up to SL TX UE to re-transmit updated SL configuration when SL RX UE reject case happens.  Meanwhile, it’s up to SL RX UE to reject the updated SL confi</w:t>
      </w:r>
      <w:r>
        <w:rPr>
          <w:rFonts w:ascii="Times New Roman" w:hAnsi="Times New Roman"/>
          <w:b w:val="0"/>
        </w:rPr>
        <w:t>guration again. Currently, there is no mechanism to guarantee the time efficiency of multiple-shot SL DRX negotiation procedure. Thus, we propose to further discuss and decide some mechanism to avoid endless negotiation between SL TX UE and SL RX UE.</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Moreover, it is observed that similar mechanisms have already been specified by upper layer unicast link establishment procedure (highlighted and summarized as below).</w:t>
      </w:r>
    </w:p>
    <w:p w:rsidR="009D26ED" w:rsidRDefault="00DB3C71">
      <w:pPr>
        <w:pStyle w:val="Observation"/>
        <w:numPr>
          <w:ilvl w:val="0"/>
          <w:numId w:val="7"/>
        </w:numPr>
        <w:rPr>
          <w:rFonts w:ascii="Times New Roman" w:eastAsiaTheme="minorEastAsia" w:hAnsi="Times New Roman"/>
          <w:b w:val="0"/>
          <w:lang w:eastAsia="zh-CN"/>
        </w:rPr>
      </w:pPr>
      <w:r>
        <w:rPr>
          <w:rFonts w:ascii="Times New Roman" w:eastAsiaTheme="minorEastAsia" w:hAnsi="Times New Roman"/>
          <w:lang w:eastAsia="zh-CN"/>
        </w:rPr>
        <w:t xml:space="preserve"> </w:t>
      </w:r>
      <w:r>
        <w:rPr>
          <w:rFonts w:ascii="Times New Roman" w:eastAsiaTheme="minorEastAsia" w:hAnsi="Times New Roman"/>
          <w:b w:val="0"/>
          <w:lang w:eastAsia="zh-CN"/>
        </w:rPr>
        <w:t>Timer based mechanism (highlighted in green): restart T5000 and retransmit the direct l</w:t>
      </w:r>
      <w:r>
        <w:rPr>
          <w:rFonts w:ascii="Times New Roman" w:eastAsiaTheme="minorEastAsia" w:hAnsi="Times New Roman"/>
          <w:b w:val="0"/>
          <w:lang w:eastAsia="zh-CN"/>
        </w:rPr>
        <w:t>ink establishment request message.</w:t>
      </w:r>
    </w:p>
    <w:p w:rsidR="009D26ED" w:rsidRDefault="00DB3C71">
      <w:pPr>
        <w:pStyle w:val="Observation"/>
        <w:numPr>
          <w:ilvl w:val="0"/>
          <w:numId w:val="7"/>
        </w:numPr>
        <w:rPr>
          <w:rFonts w:ascii="Times New Roman" w:eastAsiaTheme="minorEastAsia" w:hAnsi="Times New Roman"/>
          <w:b w:val="0"/>
          <w:lang w:eastAsia="zh-CN"/>
        </w:rPr>
      </w:pPr>
      <w:r>
        <w:rPr>
          <w:rFonts w:ascii="Times New Roman" w:eastAsiaTheme="minorEastAsia" w:hAnsi="Times New Roman"/>
          <w:b w:val="0"/>
          <w:lang w:eastAsia="zh-CN"/>
        </w:rPr>
        <w:t>Counter based mechanism (highlighted in yellow): the accumulated transmissions of the direct link establishment request message doesn’t exceed the maximum number of allowed retransmissions.</w:t>
      </w:r>
    </w:p>
    <w:p w:rsidR="009D26ED" w:rsidRDefault="00DB3C71">
      <w:pPr>
        <w:pStyle w:val="Observation"/>
        <w:ind w:left="0" w:firstLine="0"/>
        <w:rPr>
          <w:rFonts w:ascii="Times New Roman" w:eastAsia="MS Mincho" w:hAnsi="Times New Roman"/>
          <w:b w:val="0"/>
          <w:color w:val="FF0000"/>
        </w:rPr>
      </w:pPr>
      <w:r>
        <w:rPr>
          <w:rFonts w:ascii="Times New Roman" w:eastAsia="MS Mincho" w:hAnsi="Times New Roman"/>
          <w:b w:val="0"/>
          <w:color w:val="FF0000"/>
        </w:rPr>
        <w:t>*******************************</w:t>
      </w:r>
      <w:r>
        <w:rPr>
          <w:rFonts w:ascii="Times New Roman" w:eastAsia="MS Mincho" w:hAnsi="Times New Roman"/>
          <w:b w:val="0"/>
          <w:color w:val="FF0000"/>
        </w:rPr>
        <w:t>***From TS 24.587*******************************************</w:t>
      </w:r>
    </w:p>
    <w:p w:rsidR="009D26ED" w:rsidRDefault="00DB3C71">
      <w:pPr>
        <w:pStyle w:val="Heading6"/>
        <w:numPr>
          <w:ilvl w:val="5"/>
          <w:numId w:val="0"/>
        </w:numPr>
        <w:ind w:left="1152" w:hanging="432"/>
        <w:rPr>
          <w:lang w:eastAsia="zh-CN"/>
        </w:rPr>
      </w:pPr>
      <w:bookmarkStart w:id="19" w:name="_Toc45282202"/>
      <w:bookmarkStart w:id="20" w:name="_Toc92273822"/>
      <w:bookmarkStart w:id="21" w:name="_Toc51951138"/>
      <w:bookmarkStart w:id="22" w:name="_Toc34404374"/>
      <w:bookmarkStart w:id="23" w:name="_Toc75734730"/>
      <w:bookmarkStart w:id="24" w:name="_Toc45882588"/>
      <w:bookmarkStart w:id="25" w:name="_Toc59208892"/>
      <w:bookmarkStart w:id="26" w:name="_Toc25070688"/>
      <w:bookmarkStart w:id="27" w:name="_Toc34388603"/>
      <w:r>
        <w:rPr>
          <w:rFonts w:hint="eastAsia"/>
          <w:lang w:eastAsia="zh-CN"/>
        </w:rPr>
        <w:t>6.1.2.2.6.1</w:t>
      </w:r>
      <w:r>
        <w:rPr>
          <w:lang w:eastAsia="zh-CN"/>
        </w:rPr>
        <w:tab/>
        <w:t>Abnormal cases at the initiating UE</w:t>
      </w:r>
      <w:bookmarkEnd w:id="19"/>
      <w:bookmarkEnd w:id="20"/>
      <w:bookmarkEnd w:id="21"/>
      <w:bookmarkEnd w:id="22"/>
      <w:bookmarkEnd w:id="23"/>
      <w:bookmarkEnd w:id="24"/>
      <w:bookmarkEnd w:id="25"/>
      <w:bookmarkEnd w:id="26"/>
      <w:bookmarkEnd w:id="27"/>
    </w:p>
    <w:p w:rsidR="009D26ED" w:rsidRDefault="00DB3C71">
      <w:r>
        <w:rPr>
          <w:highlight w:val="green"/>
        </w:rPr>
        <w:t>If timer T5000 expires and the Target user info IE is included in the DIRECT LINK ESTABLISHMENT REQUEST message, the initiating UE shall retransmit</w:t>
      </w:r>
      <w:r>
        <w:rPr>
          <w:highlight w:val="green"/>
        </w:rPr>
        <w:t xml:space="preserve"> the DIRECT LINK ESTABLISHMENT REQUEST message and restart timer T5000.</w:t>
      </w:r>
      <w:r>
        <w:t xml:space="preserve"> </w:t>
      </w:r>
      <w:r>
        <w:rPr>
          <w:highlight w:val="yellow"/>
        </w:rPr>
        <w:t xml:space="preserve">After reaching the maximum number of allowed retransmissions, the initiating UE shall abort the PC5 unicast link establishment procedure and may notify the upper layer that the target </w:t>
      </w:r>
      <w:r>
        <w:rPr>
          <w:highlight w:val="yellow"/>
        </w:rPr>
        <w:t>UE is unreachable.</w:t>
      </w:r>
    </w:p>
    <w:p w:rsidR="009D26ED" w:rsidRDefault="00DB3C71">
      <w:pPr>
        <w:rPr>
          <w:highlight w:val="yellow"/>
        </w:rPr>
      </w:pPr>
      <w:r>
        <w:rPr>
          <w:highlight w:val="green"/>
        </w:rPr>
        <w:t>Upon expiry of the timer T5000, if the DIRECT_LINK_ESTABLISHMENT REQUEST message did not include the Target User Info IE and the initiating UE did not receive any DIRECT LINK ESTABLISHMENT ACCEPT message, the initiating UE may retransmit</w:t>
      </w:r>
      <w:r>
        <w:rPr>
          <w:highlight w:val="green"/>
        </w:rPr>
        <w:t xml:space="preserve"> the DIRECT LINK ESTABLISHMENT REQUEST message and restart timer T5000.</w:t>
      </w:r>
      <w:r>
        <w:t xml:space="preserve"> </w:t>
      </w:r>
      <w:r>
        <w:rPr>
          <w:highlight w:val="yellow"/>
        </w:rPr>
        <w:t xml:space="preserve">If the DIRECT_LINK_ESTABLISHMENT REQUEST message did not include the Target User Info IE and the initiating UE did not receive any DIRECT LINK ESTABLISHMENT ACCEPT message, then after </w:t>
      </w:r>
      <w:r>
        <w:rPr>
          <w:highlight w:val="yellow"/>
        </w:rPr>
        <w:t>reaching the maximum number of allowed retransmissions, the initiating UE shall abort the PC5 unicast link establishment procedure and may notify the upper layer that no target UE is available.</w:t>
      </w:r>
    </w:p>
    <w:p w:rsidR="009D26ED" w:rsidRDefault="00DB3C71">
      <w:pPr>
        <w:pStyle w:val="NO"/>
      </w:pPr>
      <w:r>
        <w:rPr>
          <w:highlight w:val="yellow"/>
        </w:rPr>
        <w:t>NOTE:</w:t>
      </w:r>
      <w:r>
        <w:rPr>
          <w:highlight w:val="yellow"/>
        </w:rPr>
        <w:tab/>
        <w:t>The maximum number of allowed retransmissions is UE impl</w:t>
      </w:r>
      <w:r>
        <w:rPr>
          <w:highlight w:val="yellow"/>
        </w:rPr>
        <w:t>ementation specific.</w:t>
      </w:r>
    </w:p>
    <w:p w:rsidR="009D26ED" w:rsidRDefault="00DB3C71">
      <w:pPr>
        <w:pStyle w:val="Observation"/>
        <w:ind w:left="0" w:firstLine="0"/>
        <w:rPr>
          <w:rFonts w:ascii="Times New Roman" w:eastAsia="MS Mincho" w:hAnsi="Times New Roman"/>
          <w:b w:val="0"/>
          <w:color w:val="FF0000"/>
        </w:rPr>
      </w:pPr>
      <w:r>
        <w:rPr>
          <w:rFonts w:ascii="Times New Roman" w:eastAsia="MS Mincho" w:hAnsi="Times New Roman"/>
          <w:b w:val="0"/>
          <w:color w:val="FF0000"/>
        </w:rPr>
        <w:t>**********************************From TS 24.587*******************************************</w:t>
      </w:r>
    </w:p>
    <w:p w:rsidR="009D26ED" w:rsidRDefault="00DB3C71">
      <w:pPr>
        <w:pStyle w:val="Observation"/>
        <w:ind w:left="0" w:firstLine="0"/>
        <w:rPr>
          <w:rFonts w:ascii="Times New Roman" w:eastAsiaTheme="minorEastAsia" w:hAnsi="Times New Roman"/>
          <w:b w:val="0"/>
          <w:lang w:eastAsia="zh-CN"/>
        </w:rPr>
      </w:pPr>
      <w:r>
        <w:rPr>
          <w:rFonts w:ascii="Times New Roman" w:eastAsia="MS Mincho" w:hAnsi="Times New Roman"/>
          <w:b w:val="0"/>
        </w:rPr>
        <w:t xml:space="preserve">Given that </w:t>
      </w:r>
      <w:r>
        <w:rPr>
          <w:rFonts w:ascii="Times New Roman" w:hAnsi="Times New Roman"/>
          <w:b w:val="0"/>
        </w:rPr>
        <w:t>SL DRX negotiation procedure is also consisted of acceptance and rejection cases like the upper layer unicast link establishment pro</w:t>
      </w:r>
      <w:r>
        <w:rPr>
          <w:rFonts w:ascii="Times New Roman" w:hAnsi="Times New Roman"/>
          <w:b w:val="0"/>
        </w:rPr>
        <w:t xml:space="preserve">cedure, it is proposed that RAN2 to discuss whether similar mechanisms can be introduced to avoid endless negotiation between SL TX UE and SL RX UE. Therefore, </w:t>
      </w:r>
    </w:p>
    <w:p w:rsidR="009D26ED" w:rsidRDefault="00DB3C71">
      <w:pPr>
        <w:pStyle w:val="Observation"/>
        <w:ind w:left="1440" w:hanging="1440"/>
        <w:rPr>
          <w:rFonts w:asciiTheme="minorEastAsia" w:eastAsiaTheme="minorEastAsia" w:hAnsiTheme="minorEastAsia"/>
          <w:lang w:eastAsia="zh-CN"/>
        </w:rPr>
      </w:pPr>
      <w:bookmarkStart w:id="28" w:name="_Ref92716647"/>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tab/>
        <w:t>When SL TX UE is RRC IDLE/IANCTIVE</w:t>
      </w:r>
      <w:r>
        <w:rPr>
          <w:rFonts w:ascii="Times New Roman" w:eastAsia="宋体" w:hAnsi="Times New Roman" w:hint="eastAsia"/>
          <w:lang w:val="en-US" w:eastAsia="zh-CN"/>
        </w:rPr>
        <w:t>/OOC</w:t>
      </w:r>
      <w:r>
        <w:rPr>
          <w:rFonts w:ascii="Times New Roman" w:hAnsi="Times New Roman"/>
        </w:rPr>
        <w:t xml:space="preserve">, if multiple-shot </w:t>
      </w:r>
      <w:r>
        <w:rPr>
          <w:rFonts w:ascii="Times New Roman" w:hAnsi="Times New Roman"/>
        </w:rPr>
        <w:t>SL DRX negotiation is executed, RAN2 to discuss some mechanism (e.g., timer or counter) to avoid endless negotiation between SL TX UE and SL RX UE.</w:t>
      </w:r>
      <w:bookmarkEnd w:id="28"/>
    </w:p>
    <w:p w:rsidR="009D26ED" w:rsidRDefault="00DB3C71">
      <w:pPr>
        <w:pStyle w:val="Observation"/>
        <w:ind w:left="0" w:firstLine="0"/>
        <w:rPr>
          <w:rFonts w:ascii="Times New Roman" w:eastAsiaTheme="minorEastAsia" w:hAnsi="Times New Roman"/>
          <w:b w:val="0"/>
          <w:lang w:eastAsia="zh-CN"/>
        </w:rPr>
      </w:pPr>
      <w:r>
        <w:rPr>
          <w:rFonts w:ascii="Times New Roman" w:eastAsiaTheme="minorEastAsia" w:hAnsi="Times New Roman"/>
          <w:b w:val="0"/>
          <w:lang w:eastAsia="zh-CN"/>
        </w:rPr>
        <w:lastRenderedPageBreak/>
        <w:t>On the other hand, for RRC CONNECTED UE, since the SL TX UE shall send SL DRX configuration to SL RX UE only</w:t>
      </w:r>
      <w:r>
        <w:rPr>
          <w:rFonts w:ascii="Times New Roman" w:eastAsiaTheme="minorEastAsia" w:hAnsi="Times New Roman"/>
          <w:b w:val="0"/>
          <w:lang w:eastAsia="zh-CN"/>
        </w:rPr>
        <w:t xml:space="preserve"> if receiving SL DRX configuration from its serving gNB, it’s more reasonable for the SL TX UE’s serving gNB to decide one shot or multiple shots for the SL DRX negotiation procedure. Moreover, we think this can be done by existing RRC reconfiguration proc</w:t>
      </w:r>
      <w:r>
        <w:rPr>
          <w:rFonts w:ascii="Times New Roman" w:eastAsiaTheme="minorEastAsia" w:hAnsi="Times New Roman"/>
          <w:b w:val="0"/>
          <w:lang w:eastAsia="zh-CN"/>
        </w:rPr>
        <w:t>edure without any specification impact. For example, if the gNB decides one more try for the SL DRX negotiation procedure, updated SL DRX configuration will be sent to the SL TX UE. Otherwise, the prior SL DRX configuration to the SL TX UE will be released</w:t>
      </w:r>
      <w:r>
        <w:rPr>
          <w:rFonts w:ascii="Times New Roman" w:eastAsiaTheme="minorEastAsia" w:hAnsi="Times New Roman"/>
          <w:b w:val="0"/>
          <w:lang w:eastAsia="zh-CN"/>
        </w:rPr>
        <w:t xml:space="preserve"> as a consequence.</w:t>
      </w:r>
    </w:p>
    <w:p w:rsidR="009D26ED" w:rsidRDefault="00DB3C71">
      <w:pPr>
        <w:pStyle w:val="Observation"/>
        <w:ind w:left="1440" w:hanging="1440"/>
        <w:rPr>
          <w:rFonts w:ascii="Times New Roman" w:hAnsi="Times New Roman"/>
        </w:rPr>
      </w:pPr>
      <w:bookmarkStart w:id="29" w:name="_Ref92716648"/>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tab/>
      </w:r>
      <w:r>
        <w:rPr>
          <w:rFonts w:ascii="Times New Roman" w:hAnsi="Times New Roman" w:hint="eastAsia"/>
        </w:rPr>
        <w:t>When</w:t>
      </w:r>
      <w:r>
        <w:rPr>
          <w:rFonts w:ascii="Times New Roman" w:hAnsi="Times New Roman"/>
        </w:rPr>
        <w:t xml:space="preserve"> SL TX UE is RRC CONNECTED, it’s up to SL TX UE’s serving gNB to select one shot or multiple shots for the SL DRX negotiation procedure between SL TX UE and SL RX UE. No specification impact is foreseen.</w:t>
      </w:r>
      <w:bookmarkEnd w:id="29"/>
    </w:p>
    <w:p w:rsidR="009D26ED" w:rsidRDefault="00DB3C71">
      <w:pPr>
        <w:pStyle w:val="Heading2"/>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Issue 3: Content of </w:t>
      </w:r>
      <w:r>
        <w:rPr>
          <w:rFonts w:eastAsia="宋体" w:cs="Times New Roman"/>
          <w:b w:val="0"/>
          <w:i/>
          <w:sz w:val="32"/>
          <w:szCs w:val="20"/>
          <w:lang w:val="en-GB"/>
        </w:rPr>
        <w:t>UEAssistanceInformationSidelink</w:t>
      </w:r>
    </w:p>
    <w:p w:rsidR="009D26ED" w:rsidRDefault="00DB3C71">
      <w:pPr>
        <w:rPr>
          <w:lang w:eastAsia="zh-CN"/>
        </w:rPr>
      </w:pPr>
      <w:r>
        <w:rPr>
          <w:lang w:eastAsia="zh-CN"/>
        </w:rPr>
        <w:t xml:space="preserve">According to current RRC running CR </w:t>
      </w:r>
      <w:r>
        <w:rPr>
          <w:lang w:eastAsia="zh-CN"/>
        </w:rPr>
        <w:fldChar w:fldCharType="begin"/>
      </w:r>
      <w:r>
        <w:rPr>
          <w:lang w:eastAsia="zh-CN"/>
        </w:rPr>
        <w:instrText xml:space="preserve"> REF _Ref92662915 \r \h </w:instrText>
      </w:r>
      <w:r>
        <w:rPr>
          <w:lang w:eastAsia="zh-CN"/>
        </w:rPr>
      </w:r>
      <w:r>
        <w:rPr>
          <w:lang w:eastAsia="zh-CN"/>
        </w:rPr>
        <w:fldChar w:fldCharType="separate"/>
      </w:r>
      <w:r>
        <w:rPr>
          <w:lang w:eastAsia="zh-CN"/>
        </w:rPr>
        <w:t>[2]</w:t>
      </w:r>
      <w:r>
        <w:rPr>
          <w:lang w:eastAsia="zh-CN"/>
        </w:rPr>
        <w:fldChar w:fldCharType="end"/>
      </w:r>
      <w:r>
        <w:rPr>
          <w:lang w:eastAsia="zh-CN"/>
        </w:rPr>
        <w:t>, the content details of SL assistance information is still FFS.</w:t>
      </w:r>
    </w:p>
    <w:p w:rsidR="009D26ED" w:rsidRDefault="00DB3C71">
      <w:pPr>
        <w:pStyle w:val="Observation"/>
        <w:ind w:left="100" w:hangingChars="50" w:hanging="100"/>
        <w:rPr>
          <w:rFonts w:ascii="Times New Roman" w:eastAsia="MS Mincho" w:hAnsi="Times New Roman"/>
          <w:b w:val="0"/>
          <w:color w:val="FF0000"/>
        </w:rPr>
      </w:pPr>
      <w:r>
        <w:rPr>
          <w:rFonts w:ascii="Times New Roman" w:eastAsia="MS Mincho" w:hAnsi="Times New Roman"/>
          <w:b w:val="0"/>
          <w:color w:val="FF0000"/>
        </w:rPr>
        <w:t xml:space="preserve">*********************************From RRC running </w:t>
      </w:r>
      <w:r>
        <w:rPr>
          <w:rFonts w:ascii="Times New Roman" w:eastAsia="MS Mincho" w:hAnsi="Times New Roman"/>
          <w:b w:val="0"/>
          <w:color w:val="FF0000"/>
        </w:rPr>
        <w:t>CR**************************************</w:t>
      </w:r>
    </w:p>
    <w:p w:rsidR="009D26ED" w:rsidRDefault="00DB3C71">
      <w:pPr>
        <w:pStyle w:val="Heading4"/>
      </w:pPr>
      <w:bookmarkStart w:id="30" w:name="_Toc76423855"/>
      <w:r>
        <w:t>–</w:t>
      </w:r>
      <w:r>
        <w:tab/>
      </w:r>
      <w:r>
        <w:rPr>
          <w:i/>
        </w:rPr>
        <w:t>UEAssistanceInformationSidelink</w:t>
      </w:r>
      <w:bookmarkEnd w:id="30"/>
    </w:p>
    <w:p w:rsidR="009D26ED" w:rsidRDefault="00DB3C71">
      <w:pPr>
        <w:rPr>
          <w:iCs/>
        </w:rPr>
      </w:pPr>
      <w:r>
        <w:t xml:space="preserve">The </w:t>
      </w:r>
      <w:r>
        <w:rPr>
          <w:i/>
        </w:rPr>
        <w:t xml:space="preserve">UEAssistanceInformationSidelink </w:t>
      </w:r>
      <w:r>
        <w:t>includes UE assistance information used to determine the sidelink DRX configuration.</w:t>
      </w:r>
    </w:p>
    <w:p w:rsidR="009D26ED" w:rsidRDefault="00DB3C71">
      <w:pPr>
        <w:pStyle w:val="B1"/>
      </w:pPr>
      <w:r>
        <w:t>Signalling radio bearer: SL-SRB3</w:t>
      </w:r>
    </w:p>
    <w:p w:rsidR="009D26ED" w:rsidRDefault="00DB3C71">
      <w:pPr>
        <w:pStyle w:val="B1"/>
      </w:pPr>
      <w:r>
        <w:t>RLC-SAP: AM</w:t>
      </w:r>
    </w:p>
    <w:p w:rsidR="009D26ED" w:rsidRDefault="00DB3C71">
      <w:pPr>
        <w:pStyle w:val="B1"/>
      </w:pPr>
      <w:r>
        <w:t>Logical channel</w:t>
      </w:r>
      <w:r>
        <w:t>: SCCH</w:t>
      </w:r>
    </w:p>
    <w:p w:rsidR="009D26ED" w:rsidRDefault="00DB3C71">
      <w:pPr>
        <w:pStyle w:val="B1"/>
      </w:pPr>
      <w:r>
        <w:t>Direction: UE to UE</w:t>
      </w:r>
    </w:p>
    <w:p w:rsidR="009D26ED" w:rsidRDefault="00DB3C71">
      <w:pPr>
        <w:pStyle w:val="TH"/>
        <w:rPr>
          <w:bCs/>
          <w:i/>
          <w:iCs/>
        </w:rPr>
      </w:pPr>
      <w:r>
        <w:rPr>
          <w:bCs/>
          <w:i/>
          <w:iCs/>
        </w:rPr>
        <w:t>UEAssistanceInformationSidelink</w:t>
      </w:r>
    </w:p>
    <w:p w:rsidR="009D26ED" w:rsidRDefault="00DB3C71">
      <w:pPr>
        <w:pStyle w:val="PL"/>
      </w:pPr>
      <w:r>
        <w:t>-- ASN1START</w:t>
      </w:r>
    </w:p>
    <w:p w:rsidR="009D26ED" w:rsidRDefault="00DB3C71">
      <w:pPr>
        <w:pStyle w:val="PL"/>
      </w:pPr>
      <w:r>
        <w:t>-- TAG-UEASSISTANCEINFORMATIONSIDELINK-START</w:t>
      </w:r>
    </w:p>
    <w:p w:rsidR="009D26ED" w:rsidRDefault="009D26ED">
      <w:pPr>
        <w:pStyle w:val="PL"/>
      </w:pPr>
    </w:p>
    <w:p w:rsidR="009D26ED" w:rsidRDefault="00DB3C71">
      <w:pPr>
        <w:pStyle w:val="PL"/>
      </w:pPr>
      <w:r>
        <w:t>UEAssistanceInformationSidelink ::=           SEQUENCE {</w:t>
      </w:r>
    </w:p>
    <w:p w:rsidR="009D26ED" w:rsidRDefault="00DB3C71">
      <w:pPr>
        <w:pStyle w:val="PL"/>
      </w:pPr>
      <w:r>
        <w:t xml:space="preserve">    </w:t>
      </w:r>
      <w:r>
        <w:rPr>
          <w:highlight w:val="yellow"/>
        </w:rPr>
        <w:t xml:space="preserve">sl-PreferredDRXConfig-r17                        FFS                         </w:t>
      </w:r>
      <w:r>
        <w:rPr>
          <w:highlight w:val="yellow"/>
        </w:rPr>
        <w:t xml:space="preserve">    OPTIONAL,</w:t>
      </w:r>
    </w:p>
    <w:p w:rsidR="009D26ED" w:rsidRDefault="00DB3C71">
      <w:pPr>
        <w:pStyle w:val="PL"/>
      </w:pPr>
      <w:r>
        <w:t xml:space="preserve">    ...</w:t>
      </w:r>
    </w:p>
    <w:p w:rsidR="009D26ED" w:rsidRDefault="00DB3C71">
      <w:pPr>
        <w:pStyle w:val="PL"/>
      </w:pPr>
      <w:r>
        <w:t>}</w:t>
      </w:r>
    </w:p>
    <w:p w:rsidR="009D26ED" w:rsidRDefault="009D26ED">
      <w:pPr>
        <w:pStyle w:val="PL"/>
      </w:pPr>
    </w:p>
    <w:p w:rsidR="009D26ED" w:rsidRDefault="00DB3C71">
      <w:pPr>
        <w:pStyle w:val="PL"/>
      </w:pPr>
      <w:r>
        <w:t>-- TAG-UEASSISTANCEINFORMATIONSIDELINK-STOP</w:t>
      </w:r>
    </w:p>
    <w:p w:rsidR="009D26ED" w:rsidRDefault="00DB3C71">
      <w:pPr>
        <w:pStyle w:val="PL"/>
      </w:pPr>
      <w:r>
        <w:t>-- ASN1STOP</w:t>
      </w:r>
    </w:p>
    <w:p w:rsidR="009D26ED" w:rsidRDefault="009D26ED">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D26ED">
        <w:tc>
          <w:tcPr>
            <w:tcW w:w="0" w:type="auto"/>
            <w:tcBorders>
              <w:top w:val="single" w:sz="4" w:space="0" w:color="auto"/>
              <w:left w:val="single" w:sz="4" w:space="0" w:color="auto"/>
              <w:bottom w:val="single" w:sz="4" w:space="0" w:color="auto"/>
              <w:right w:val="single" w:sz="4" w:space="0" w:color="auto"/>
            </w:tcBorders>
          </w:tcPr>
          <w:p w:rsidR="009D26ED" w:rsidRDefault="00DB3C71">
            <w:pPr>
              <w:pStyle w:val="TAH"/>
              <w:rPr>
                <w:lang w:eastAsia="sv-SE"/>
              </w:rPr>
            </w:pPr>
            <w:r>
              <w:rPr>
                <w:i/>
                <w:lang w:eastAsia="sv-SE"/>
              </w:rPr>
              <w:t>UEAssistanceInformationSidelink</w:t>
            </w:r>
            <w:r>
              <w:rPr>
                <w:lang w:eastAsia="sv-SE"/>
              </w:rPr>
              <w:t xml:space="preserve"> field descriptions</w:t>
            </w:r>
          </w:p>
        </w:tc>
      </w:tr>
      <w:tr w:rsidR="009D26ED">
        <w:tc>
          <w:tcPr>
            <w:tcW w:w="0" w:type="auto"/>
            <w:tcBorders>
              <w:top w:val="single" w:sz="4" w:space="0" w:color="auto"/>
              <w:left w:val="single" w:sz="4" w:space="0" w:color="auto"/>
              <w:bottom w:val="single" w:sz="4" w:space="0" w:color="auto"/>
              <w:right w:val="single" w:sz="4" w:space="0" w:color="auto"/>
            </w:tcBorders>
          </w:tcPr>
          <w:p w:rsidR="009D26ED" w:rsidRDefault="00DB3C71">
            <w:pPr>
              <w:pStyle w:val="TAL"/>
              <w:rPr>
                <w:b/>
                <w:i/>
                <w:lang w:eastAsia="en-GB"/>
              </w:rPr>
            </w:pPr>
            <w:r>
              <w:rPr>
                <w:b/>
                <w:i/>
                <w:lang w:eastAsia="en-GB"/>
              </w:rPr>
              <w:t>sl-PreferredDRX-Config</w:t>
            </w:r>
          </w:p>
          <w:p w:rsidR="009D26ED" w:rsidRDefault="00DB3C71">
            <w:pPr>
              <w:pStyle w:val="TAL"/>
              <w:rPr>
                <w:szCs w:val="22"/>
                <w:lang w:eastAsia="en-GB"/>
              </w:rPr>
            </w:pPr>
            <w:r>
              <w:rPr>
                <w:lang w:eastAsia="en-GB"/>
              </w:rPr>
              <w:t xml:space="preserve">Indicates the reference sidelink DRX configuration provided by a UE to a peer UE for determining </w:t>
            </w:r>
            <w:r>
              <w:rPr>
                <w:lang w:eastAsia="en-GB"/>
              </w:rPr>
              <w:t>the sidelink DRX configuration.</w:t>
            </w:r>
          </w:p>
        </w:tc>
      </w:tr>
    </w:tbl>
    <w:p w:rsidR="009D26ED" w:rsidRDefault="00DB3C71">
      <w:pPr>
        <w:pStyle w:val="Observation"/>
        <w:ind w:left="100" w:hangingChars="50" w:hanging="100"/>
        <w:rPr>
          <w:rFonts w:ascii="Times New Roman" w:eastAsia="MS Mincho" w:hAnsi="Times New Roman"/>
          <w:b w:val="0"/>
          <w:color w:val="FF0000"/>
        </w:rPr>
      </w:pPr>
      <w:r>
        <w:rPr>
          <w:rFonts w:ascii="Times New Roman" w:eastAsia="MS Mincho" w:hAnsi="Times New Roman"/>
          <w:b w:val="0"/>
          <w:color w:val="FF0000"/>
        </w:rPr>
        <w:t>*********************************From RRC running CR**************************************</w:t>
      </w:r>
    </w:p>
    <w:p w:rsidR="009D26ED" w:rsidRDefault="00DB3C71">
      <w:pPr>
        <w:pStyle w:val="BodyText"/>
        <w:rPr>
          <w:lang w:eastAsia="zh-CN"/>
        </w:rPr>
      </w:pPr>
      <w:r>
        <w:rPr>
          <w:lang w:eastAsia="zh-CN"/>
        </w:rPr>
        <w:t xml:space="preserve">Basically, the SL assistance information is only applicable for SL unicast. Therefore, the granularity of the above </w:t>
      </w:r>
      <w:r>
        <w:rPr>
          <w:i/>
          <w:lang w:eastAsia="zh-CN"/>
        </w:rPr>
        <w:t>UEAssistanceInfo</w:t>
      </w:r>
      <w:r>
        <w:rPr>
          <w:i/>
          <w:lang w:eastAsia="zh-CN"/>
        </w:rPr>
        <w:t>rmationSidelink</w:t>
      </w:r>
      <w:r>
        <w:rPr>
          <w:lang w:eastAsia="zh-CN"/>
        </w:rPr>
        <w:t xml:space="preserve"> is also per unicast destination/link. Based on previous email discussion, it is preferred that when and how to send SL assistance information is up to SL RX UE implementation. For example, by considering of its power saving requirement, cur</w:t>
      </w:r>
      <w:r>
        <w:rPr>
          <w:lang w:eastAsia="zh-CN"/>
        </w:rPr>
        <w:t>rent Uu DRX configuration, SL DRX configuration of other unicast link(s) etc. But a remaining issue is what to specify in the SL assistance information. To simplify the message design and signaling overhead, we propose that only one set of preferred SL DRX</w:t>
      </w:r>
      <w:r>
        <w:rPr>
          <w:lang w:eastAsia="zh-CN"/>
        </w:rPr>
        <w:t xml:space="preserve"> timers configuration is included.</w:t>
      </w:r>
    </w:p>
    <w:p w:rsidR="009D26ED" w:rsidRDefault="009D26ED">
      <w:pPr>
        <w:pStyle w:val="Observation"/>
        <w:ind w:left="1440" w:hanging="1440"/>
        <w:rPr>
          <w:rFonts w:ascii="Times New Roman" w:eastAsiaTheme="minorEastAsia" w:hAnsi="Times New Roman"/>
          <w:lang w:eastAsia="zh-CN"/>
        </w:rPr>
      </w:pPr>
    </w:p>
    <w:p w:rsidR="009D26ED" w:rsidRDefault="00DB3C71">
      <w:pPr>
        <w:pStyle w:val="Observation"/>
        <w:ind w:left="1440" w:hanging="1440"/>
        <w:rPr>
          <w:rFonts w:ascii="Times New Roman" w:hAnsi="Times New Roman"/>
        </w:rPr>
      </w:pPr>
      <w:bookmarkStart w:id="31" w:name="_Ref92716650"/>
      <w:r>
        <w:rPr>
          <w:rFonts w:ascii="Times New Roman" w:hAnsi="Times New Roman"/>
        </w:rPr>
        <w:lastRenderedPageBreak/>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ab/>
        <w:t xml:space="preserve">For the content of SL assistance information, agree one set of preferred SL DRX timers configuration included in </w:t>
      </w:r>
      <w:r>
        <w:rPr>
          <w:rFonts w:ascii="Times New Roman" w:hAnsi="Times New Roman"/>
          <w:i/>
        </w:rPr>
        <w:t>UEAssistanceInformationSidelink</w:t>
      </w:r>
      <w:r>
        <w:rPr>
          <w:rFonts w:ascii="Times New Roman" w:hAnsi="Times New Roman"/>
        </w:rPr>
        <w:t>.</w:t>
      </w:r>
      <w:bookmarkEnd w:id="31"/>
      <w:r>
        <w:rPr>
          <w:rFonts w:ascii="Times New Roman" w:hAnsi="Times New Roman"/>
        </w:rPr>
        <w:t xml:space="preserve"> </w:t>
      </w:r>
    </w:p>
    <w:p w:rsidR="009D26ED" w:rsidRDefault="009D26ED">
      <w:pPr>
        <w:rPr>
          <w:lang w:val="en-GB" w:eastAsia="zh-CN"/>
        </w:rPr>
      </w:pPr>
    </w:p>
    <w:p w:rsidR="009D26ED" w:rsidRDefault="00DB3C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9D26ED" w:rsidRDefault="00DB3C71">
      <w:pPr>
        <w:pStyle w:val="BodyText"/>
        <w:rPr>
          <w:szCs w:val="21"/>
        </w:rPr>
      </w:pPr>
      <w:r>
        <w:rPr>
          <w:szCs w:val="21"/>
        </w:rPr>
        <w:t xml:space="preserve">This paper further </w:t>
      </w:r>
      <w:r>
        <w:rPr>
          <w:szCs w:val="21"/>
        </w:rPr>
        <w:t>discussed some RRC remaining issues on SL DRX. The paper concludes with:</w:t>
      </w:r>
    </w:p>
    <w:p w:rsidR="009D26ED" w:rsidRDefault="00DB3C71">
      <w:pPr>
        <w:rPr>
          <w:b/>
          <w:i/>
          <w:szCs w:val="21"/>
          <w:u w:val="single"/>
        </w:rPr>
      </w:pPr>
      <w:r>
        <w:rPr>
          <w:b/>
          <w:i/>
          <w:szCs w:val="21"/>
          <w:u w:val="single"/>
        </w:rPr>
        <w:t>Issue 1: Trigger condition for SidelinkUEInformation</w:t>
      </w:r>
    </w:p>
    <w:p w:rsidR="009D26ED" w:rsidRDefault="00DB3C71">
      <w:pPr>
        <w:pStyle w:val="BodyText"/>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_Ref92716640 \h  \* MERGEFORMAT </w:instrText>
      </w:r>
      <w:r>
        <w:rPr>
          <w:rFonts w:eastAsiaTheme="minorEastAsia"/>
          <w:b/>
          <w:szCs w:val="21"/>
          <w:lang w:eastAsia="zh-CN"/>
        </w:rPr>
      </w:r>
      <w:r>
        <w:rPr>
          <w:rFonts w:eastAsiaTheme="minorEastAsia"/>
          <w:b/>
          <w:szCs w:val="21"/>
          <w:lang w:eastAsia="zh-CN"/>
        </w:rPr>
        <w:fldChar w:fldCharType="separate"/>
      </w:r>
      <w:r>
        <w:rPr>
          <w:b/>
        </w:rPr>
        <w:t xml:space="preserve">Proposal 1 </w:t>
      </w:r>
      <w:r>
        <w:rPr>
          <w:b/>
        </w:rPr>
        <w:tab/>
        <w:t>The UE shall only report SUI carrying the SL DRX configuration or SL assistance i</w:t>
      </w:r>
      <w:r>
        <w:rPr>
          <w:b/>
        </w:rPr>
        <w:t>nformation to its serving gNB if its serving gNB is SL-DRX capable.</w:t>
      </w:r>
      <w:r>
        <w:rPr>
          <w:rFonts w:eastAsiaTheme="minorEastAsia"/>
          <w:b/>
          <w:szCs w:val="21"/>
          <w:lang w:eastAsia="zh-CN"/>
        </w:rPr>
        <w:fldChar w:fldCharType="end"/>
      </w:r>
    </w:p>
    <w:p w:rsidR="009D26ED" w:rsidRDefault="00DB3C71">
      <w:pPr>
        <w:pStyle w:val="BodyText"/>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_Ref92716642 \h  \* MERGEFORMAT </w:instrText>
      </w:r>
      <w:r>
        <w:rPr>
          <w:rFonts w:eastAsiaTheme="minorEastAsia"/>
          <w:b/>
          <w:szCs w:val="21"/>
          <w:lang w:eastAsia="zh-CN"/>
        </w:rPr>
      </w:r>
      <w:r>
        <w:rPr>
          <w:rFonts w:eastAsiaTheme="minorEastAsia"/>
          <w:b/>
          <w:szCs w:val="21"/>
          <w:lang w:eastAsia="zh-CN"/>
        </w:rPr>
        <w:fldChar w:fldCharType="separate"/>
      </w:r>
      <w:r>
        <w:rPr>
          <w:rFonts w:eastAsiaTheme="minorEastAsia"/>
          <w:b/>
          <w:lang w:eastAsia="zh-CN"/>
        </w:rPr>
        <w:t>Proposal 2</w:t>
      </w:r>
      <w:r>
        <w:rPr>
          <w:rFonts w:eastAsiaTheme="minorEastAsia"/>
          <w:b/>
          <w:lang w:eastAsia="zh-CN"/>
        </w:rPr>
        <w:tab/>
        <w:t xml:space="preserve">Introduce 1-bit indication in </w:t>
      </w:r>
      <w:r>
        <w:rPr>
          <w:rFonts w:eastAsiaTheme="minorEastAsia"/>
          <w:b/>
          <w:i/>
          <w:lang w:eastAsia="zh-CN"/>
        </w:rPr>
        <w:t>SIB12</w:t>
      </w:r>
      <w:r>
        <w:rPr>
          <w:rFonts w:eastAsiaTheme="minorEastAsia"/>
          <w:b/>
          <w:lang w:eastAsia="zh-CN"/>
        </w:rPr>
        <w:t xml:space="preserve"> to indicate gNB’ support of SL DRX.</w:t>
      </w:r>
      <w:r>
        <w:rPr>
          <w:rFonts w:eastAsiaTheme="minorEastAsia"/>
          <w:b/>
          <w:szCs w:val="21"/>
          <w:lang w:eastAsia="zh-CN"/>
        </w:rPr>
        <w:fldChar w:fldCharType="end"/>
      </w:r>
    </w:p>
    <w:p w:rsidR="009D26ED" w:rsidRDefault="00DB3C71">
      <w:pPr>
        <w:pStyle w:val="BodyText"/>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_Ref92716643 \h  \* MERGEFORMAT </w:instrText>
      </w:r>
      <w:r>
        <w:rPr>
          <w:rFonts w:eastAsiaTheme="minorEastAsia"/>
          <w:b/>
          <w:szCs w:val="21"/>
          <w:lang w:eastAsia="zh-CN"/>
        </w:rPr>
      </w:r>
      <w:r>
        <w:rPr>
          <w:rFonts w:eastAsiaTheme="minorEastAsia"/>
          <w:b/>
          <w:szCs w:val="21"/>
          <w:lang w:eastAsia="zh-CN"/>
        </w:rPr>
        <w:fldChar w:fldCharType="separate"/>
      </w:r>
      <w:r>
        <w:rPr>
          <w:b/>
        </w:rPr>
        <w:t>Proposal 3</w:t>
      </w:r>
      <w:r>
        <w:rPr>
          <w:b/>
        </w:rPr>
        <w:tab/>
        <w:t xml:space="preserve">UE reports SL DRX configuration to its serving gNB, only if </w:t>
      </w:r>
      <w:r>
        <w:rPr>
          <w:rFonts w:eastAsiaTheme="minorEastAsia"/>
          <w:b/>
          <w:lang w:eastAsia="zh-CN"/>
        </w:rPr>
        <w:t xml:space="preserve">the UE accepts and successfully completes the SL DRX configuration receiving from </w:t>
      </w:r>
      <w:r>
        <w:rPr>
          <w:rFonts w:eastAsiaTheme="minorEastAsia"/>
          <w:b/>
          <w:lang w:eastAsia="zh-CN"/>
        </w:rPr>
        <w:t>its peer UE</w:t>
      </w:r>
      <w:r>
        <w:rPr>
          <w:b/>
        </w:rPr>
        <w:t>.</w:t>
      </w:r>
      <w:r>
        <w:rPr>
          <w:rFonts w:eastAsiaTheme="minorEastAsia"/>
          <w:b/>
          <w:szCs w:val="21"/>
          <w:lang w:eastAsia="zh-CN"/>
        </w:rPr>
        <w:fldChar w:fldCharType="end"/>
      </w:r>
    </w:p>
    <w:p w:rsidR="009D26ED" w:rsidRDefault="00DB3C71">
      <w:pPr>
        <w:rPr>
          <w:b/>
          <w:i/>
          <w:szCs w:val="21"/>
          <w:u w:val="single"/>
        </w:rPr>
      </w:pPr>
      <w:r>
        <w:rPr>
          <w:b/>
          <w:i/>
          <w:szCs w:val="21"/>
          <w:u w:val="single"/>
        </w:rPr>
        <w:t>Issue 2: Mechanism to avoid endless SL DRX negotiation</w:t>
      </w:r>
    </w:p>
    <w:p w:rsidR="009D26ED" w:rsidRDefault="00DB3C71">
      <w:pPr>
        <w:pStyle w:val="BodyText"/>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_Ref92716645 \h  \* MERGEFORMAT </w:instrText>
      </w:r>
      <w:r>
        <w:rPr>
          <w:rFonts w:eastAsiaTheme="minorEastAsia"/>
          <w:b/>
          <w:szCs w:val="21"/>
          <w:lang w:eastAsia="zh-CN"/>
        </w:rPr>
      </w:r>
      <w:r>
        <w:rPr>
          <w:rFonts w:eastAsiaTheme="minorEastAsia"/>
          <w:b/>
          <w:szCs w:val="21"/>
          <w:lang w:eastAsia="zh-CN"/>
        </w:rPr>
        <w:fldChar w:fldCharType="separate"/>
      </w:r>
      <w:r>
        <w:rPr>
          <w:b/>
        </w:rPr>
        <w:t>Proposal 4</w:t>
      </w:r>
      <w:r>
        <w:rPr>
          <w:b/>
        </w:rPr>
        <w:tab/>
        <w:t>The SL DRX negotiation procedure between SL TX UE and SL RX UE can be eit</w:t>
      </w:r>
      <w:r>
        <w:rPr>
          <w:b/>
        </w:rPr>
        <w:t>her one-shot or multiple-shot.</w:t>
      </w:r>
      <w:r>
        <w:rPr>
          <w:rFonts w:eastAsiaTheme="minorEastAsia"/>
          <w:b/>
          <w:szCs w:val="21"/>
          <w:lang w:eastAsia="zh-CN"/>
        </w:rPr>
        <w:fldChar w:fldCharType="end"/>
      </w:r>
    </w:p>
    <w:p w:rsidR="009D26ED" w:rsidRDefault="00DB3C71">
      <w:pPr>
        <w:pStyle w:val="BodyText"/>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_Ref92716646 \h  \* MERGEFORMAT </w:instrText>
      </w:r>
      <w:r>
        <w:rPr>
          <w:rFonts w:eastAsiaTheme="minorEastAsia"/>
          <w:b/>
          <w:szCs w:val="21"/>
          <w:lang w:eastAsia="zh-CN"/>
        </w:rPr>
      </w:r>
      <w:r>
        <w:rPr>
          <w:rFonts w:eastAsiaTheme="minorEastAsia"/>
          <w:b/>
          <w:szCs w:val="21"/>
          <w:lang w:eastAsia="zh-CN"/>
        </w:rPr>
        <w:fldChar w:fldCharType="separate"/>
      </w:r>
      <w:r>
        <w:rPr>
          <w:b/>
        </w:rPr>
        <w:t>Proposal 5</w:t>
      </w:r>
      <w:r>
        <w:rPr>
          <w:b/>
        </w:rPr>
        <w:tab/>
      </w:r>
      <w:r>
        <w:rPr>
          <w:rFonts w:hint="eastAsia"/>
          <w:b/>
        </w:rPr>
        <w:t>When</w:t>
      </w:r>
      <w:r>
        <w:rPr>
          <w:b/>
        </w:rPr>
        <w:t xml:space="preserve"> SL TX UE is RRC IDLE/IANCTIVE</w:t>
      </w:r>
      <w:r>
        <w:rPr>
          <w:rFonts w:hint="eastAsia"/>
          <w:b/>
          <w:lang w:eastAsia="zh-CN"/>
        </w:rPr>
        <w:t>/OOC</w:t>
      </w:r>
      <w:r>
        <w:rPr>
          <w:b/>
        </w:rPr>
        <w:t>, it’s up to SL TX UE to select one shot or multiple shots for the SL DRX negotiation procedure between SL TX UE and SL</w:t>
      </w:r>
      <w:r w:rsidRPr="006F3740">
        <w:rPr>
          <w:b/>
        </w:rPr>
        <w:t xml:space="preserve"> RX </w:t>
      </w:r>
      <w:r w:rsidRPr="006F3740">
        <w:rPr>
          <w:b/>
        </w:rPr>
        <w:t>UE.</w:t>
      </w:r>
      <w:r>
        <w:rPr>
          <w:rFonts w:eastAsiaTheme="minorEastAsia"/>
          <w:b/>
          <w:szCs w:val="21"/>
          <w:lang w:eastAsia="zh-CN"/>
        </w:rPr>
        <w:fldChar w:fldCharType="end"/>
      </w:r>
    </w:p>
    <w:p w:rsidR="009D26ED" w:rsidRDefault="00DB3C71">
      <w:pPr>
        <w:pStyle w:val="BodyText"/>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_Ref92716647 \h  \* MERGEFORMAT </w:instrText>
      </w:r>
      <w:r>
        <w:rPr>
          <w:rFonts w:eastAsiaTheme="minorEastAsia"/>
          <w:b/>
          <w:szCs w:val="21"/>
          <w:lang w:eastAsia="zh-CN"/>
        </w:rPr>
      </w:r>
      <w:r>
        <w:rPr>
          <w:rFonts w:eastAsiaTheme="minorEastAsia"/>
          <w:b/>
          <w:szCs w:val="21"/>
          <w:lang w:eastAsia="zh-CN"/>
        </w:rPr>
        <w:fldChar w:fldCharType="separate"/>
      </w:r>
      <w:r>
        <w:rPr>
          <w:b/>
        </w:rPr>
        <w:t>Proposal 6</w:t>
      </w:r>
      <w:r>
        <w:rPr>
          <w:b/>
        </w:rPr>
        <w:tab/>
        <w:t xml:space="preserve">When SL TX UE </w:t>
      </w:r>
      <w:r>
        <w:rPr>
          <w:b/>
        </w:rPr>
        <w:t>is RRC IDLE/IANCTIVE</w:t>
      </w:r>
      <w:r>
        <w:rPr>
          <w:rFonts w:hint="eastAsia"/>
          <w:b/>
          <w:lang w:eastAsia="zh-CN"/>
        </w:rPr>
        <w:t>/OOC</w:t>
      </w:r>
      <w:r>
        <w:rPr>
          <w:b/>
        </w:rPr>
        <w:t>, if multiple-shot SL DRX negotiation is executed, RAN2 to discuss some mechanism (e.g., timer or counter) to avoid endless negotiation between SL TX UE and</w:t>
      </w:r>
      <w:r w:rsidRPr="006F3740">
        <w:rPr>
          <w:b/>
        </w:rPr>
        <w:t xml:space="preserve"> SL RX </w:t>
      </w:r>
      <w:r w:rsidRPr="006F3740">
        <w:rPr>
          <w:b/>
        </w:rPr>
        <w:t>UE.</w:t>
      </w:r>
      <w:r>
        <w:rPr>
          <w:rFonts w:eastAsiaTheme="minorEastAsia"/>
          <w:b/>
          <w:szCs w:val="21"/>
          <w:lang w:eastAsia="zh-CN"/>
        </w:rPr>
        <w:fldChar w:fldCharType="end"/>
      </w:r>
    </w:p>
    <w:p w:rsidR="009D26ED" w:rsidRDefault="00DB3C71">
      <w:pPr>
        <w:pStyle w:val="BodyText"/>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_Ref92716648 \h  \* MERGEFORMAT </w:instrText>
      </w:r>
      <w:r>
        <w:rPr>
          <w:rFonts w:eastAsiaTheme="minorEastAsia"/>
          <w:b/>
          <w:szCs w:val="21"/>
          <w:lang w:eastAsia="zh-CN"/>
        </w:rPr>
      </w:r>
      <w:r>
        <w:rPr>
          <w:rFonts w:eastAsiaTheme="minorEastAsia"/>
          <w:b/>
          <w:szCs w:val="21"/>
          <w:lang w:eastAsia="zh-CN"/>
        </w:rPr>
        <w:fldChar w:fldCharType="separate"/>
      </w:r>
      <w:r>
        <w:rPr>
          <w:b/>
        </w:rPr>
        <w:t>Proposal 7</w:t>
      </w:r>
      <w:r>
        <w:rPr>
          <w:b/>
        </w:rPr>
        <w:tab/>
      </w:r>
      <w:r>
        <w:rPr>
          <w:rFonts w:hint="eastAsia"/>
          <w:b/>
        </w:rPr>
        <w:t>When</w:t>
      </w:r>
      <w:r>
        <w:rPr>
          <w:b/>
        </w:rPr>
        <w:t xml:space="preserve"> SL TX UE is RRC CONNECTED, it’s up to SL TX UE’s serving gNB to select one shot or multiple shots for the SL DRX negotiation procedure between SL TX UE and SL RX UE. No specification impact is foreseen</w:t>
      </w:r>
      <w:r>
        <w:rPr>
          <w:b/>
        </w:rPr>
        <w:t>.</w:t>
      </w:r>
      <w:r>
        <w:rPr>
          <w:rFonts w:eastAsiaTheme="minorEastAsia"/>
          <w:b/>
          <w:szCs w:val="21"/>
          <w:lang w:eastAsia="zh-CN"/>
        </w:rPr>
        <w:fldChar w:fldCharType="end"/>
      </w:r>
    </w:p>
    <w:p w:rsidR="009D26ED" w:rsidRDefault="00DB3C71">
      <w:pPr>
        <w:rPr>
          <w:b/>
          <w:i/>
          <w:szCs w:val="21"/>
          <w:u w:val="single"/>
        </w:rPr>
      </w:pPr>
      <w:r>
        <w:rPr>
          <w:b/>
          <w:i/>
          <w:szCs w:val="21"/>
          <w:u w:val="single"/>
        </w:rPr>
        <w:t>Issue 3:</w:t>
      </w:r>
      <w:r>
        <w:rPr>
          <w:b/>
          <w:i/>
          <w:u w:val="single"/>
        </w:rPr>
        <w:t xml:space="preserve"> </w:t>
      </w:r>
      <w:r>
        <w:rPr>
          <w:b/>
          <w:i/>
          <w:szCs w:val="21"/>
          <w:u w:val="single"/>
        </w:rPr>
        <w:t>Content of UEAssistanceInformationSidelink</w:t>
      </w:r>
    </w:p>
    <w:p w:rsidR="009D26ED" w:rsidRDefault="00DB3C71">
      <w:pPr>
        <w:pStyle w:val="BodyText"/>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_Ref92716650 \h  \* MERGEFORMAT </w:instrText>
      </w:r>
      <w:r>
        <w:rPr>
          <w:rFonts w:eastAsiaTheme="minorEastAsia"/>
          <w:b/>
          <w:szCs w:val="21"/>
          <w:lang w:eastAsia="zh-CN"/>
        </w:rPr>
      </w:r>
      <w:r>
        <w:rPr>
          <w:rFonts w:eastAsiaTheme="minorEastAsia"/>
          <w:b/>
          <w:szCs w:val="21"/>
          <w:lang w:eastAsia="zh-CN"/>
        </w:rPr>
        <w:fldChar w:fldCharType="separate"/>
      </w:r>
      <w:r>
        <w:rPr>
          <w:b/>
        </w:rPr>
        <w:t>Proposal 8</w:t>
      </w:r>
      <w:r>
        <w:rPr>
          <w:b/>
        </w:rPr>
        <w:tab/>
        <w:t>For the content of SL assistance information, agree one set of preferred SL DRX timers c</w:t>
      </w:r>
      <w:r>
        <w:rPr>
          <w:b/>
        </w:rPr>
        <w:t xml:space="preserve">onfiguration included in </w:t>
      </w:r>
      <w:r>
        <w:rPr>
          <w:b/>
          <w:i/>
        </w:rPr>
        <w:t>UEAssistanceInformationSidelink</w:t>
      </w:r>
      <w:r>
        <w:rPr>
          <w:b/>
        </w:rPr>
        <w:t>.</w:t>
      </w:r>
      <w:r>
        <w:rPr>
          <w:rFonts w:eastAsiaTheme="minorEastAsia"/>
          <w:b/>
          <w:szCs w:val="21"/>
          <w:lang w:eastAsia="zh-CN"/>
        </w:rPr>
        <w:fldChar w:fldCharType="end"/>
      </w:r>
    </w:p>
    <w:p w:rsidR="009D26ED" w:rsidRDefault="00DB3C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rsidR="009D26ED" w:rsidRDefault="00DB3C71">
      <w:pPr>
        <w:pStyle w:val="BodyText"/>
        <w:numPr>
          <w:ilvl w:val="0"/>
          <w:numId w:val="8"/>
        </w:numPr>
        <w:snapToGrid w:val="0"/>
        <w:spacing w:line="268" w:lineRule="auto"/>
        <w:contextualSpacing/>
        <w:rPr>
          <w:szCs w:val="21"/>
        </w:rPr>
      </w:pPr>
      <w:bookmarkStart w:id="32" w:name="_Ref92551316"/>
      <w:bookmarkStart w:id="33" w:name="_Ref85725779"/>
      <w:bookmarkEnd w:id="6"/>
      <w:bookmarkEnd w:id="7"/>
      <w:r>
        <w:rPr>
          <w:szCs w:val="21"/>
        </w:rPr>
        <w:t>R2-2200045, [POST116-e][715][V2X/SL] RRC open issues (Huawei).</w:t>
      </w:r>
      <w:bookmarkEnd w:id="32"/>
    </w:p>
    <w:p w:rsidR="009D26ED" w:rsidRDefault="00DB3C71">
      <w:pPr>
        <w:pStyle w:val="BodyText"/>
        <w:numPr>
          <w:ilvl w:val="0"/>
          <w:numId w:val="8"/>
        </w:numPr>
        <w:snapToGrid w:val="0"/>
        <w:spacing w:line="268" w:lineRule="auto"/>
        <w:contextualSpacing/>
        <w:rPr>
          <w:szCs w:val="21"/>
        </w:rPr>
      </w:pPr>
      <w:bookmarkStart w:id="34" w:name="_Ref92662915"/>
      <w:r>
        <w:rPr>
          <w:szCs w:val="21"/>
        </w:rPr>
        <w:t xml:space="preserve">R2-2111417, RRC running CR for NR Sidelink enhancement, </w:t>
      </w:r>
      <w:r>
        <w:rPr>
          <w:szCs w:val="21"/>
        </w:rPr>
        <w:t>Huawei, HiSilicon.</w:t>
      </w:r>
      <w:bookmarkEnd w:id="33"/>
      <w:bookmarkEnd w:id="34"/>
    </w:p>
    <w:p w:rsidR="009D26ED" w:rsidRDefault="00DB3C71">
      <w:pPr>
        <w:pStyle w:val="BodyText"/>
        <w:numPr>
          <w:ilvl w:val="0"/>
          <w:numId w:val="8"/>
        </w:numPr>
        <w:snapToGrid w:val="0"/>
        <w:spacing w:line="268" w:lineRule="auto"/>
        <w:contextualSpacing/>
        <w:rPr>
          <w:szCs w:val="21"/>
        </w:rPr>
      </w:pPr>
      <w:r>
        <w:rPr>
          <w:szCs w:val="21"/>
        </w:rPr>
        <w:t>3GPP TS 24.587 V17.4.0 (2021-12), Vehicle-to-Everything (V2X) services in 5G System (5GS);</w:t>
      </w:r>
      <w:r>
        <w:rPr>
          <w:rFonts w:eastAsiaTheme="minorEastAsia" w:hint="eastAsia"/>
          <w:szCs w:val="21"/>
          <w:lang w:eastAsia="zh-CN"/>
        </w:rPr>
        <w:t xml:space="preserve"> </w:t>
      </w:r>
      <w:r>
        <w:rPr>
          <w:szCs w:val="21"/>
        </w:rPr>
        <w:t>Stage 3</w:t>
      </w:r>
      <w:r>
        <w:rPr>
          <w:rFonts w:eastAsiaTheme="minorEastAsia"/>
          <w:szCs w:val="21"/>
          <w:lang w:eastAsia="zh-CN"/>
        </w:rPr>
        <w:t xml:space="preserve"> </w:t>
      </w:r>
      <w:r>
        <w:rPr>
          <w:szCs w:val="21"/>
        </w:rPr>
        <w:t>(Release 17).</w:t>
      </w:r>
    </w:p>
    <w:sectPr w:rsidR="009D26ED">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C71" w:rsidRDefault="00DB3C71">
      <w:pPr>
        <w:spacing w:after="0"/>
      </w:pPr>
      <w:r>
        <w:separator/>
      </w:r>
    </w:p>
  </w:endnote>
  <w:endnote w:type="continuationSeparator" w:id="0">
    <w:p w:rsidR="00DB3C71" w:rsidRDefault="00DB3C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C71" w:rsidRDefault="00DB3C71">
      <w:pPr>
        <w:spacing w:after="0"/>
      </w:pPr>
      <w:r>
        <w:separator/>
      </w:r>
    </w:p>
  </w:footnote>
  <w:footnote w:type="continuationSeparator" w:id="0">
    <w:p w:rsidR="00DB3C71" w:rsidRDefault="00DB3C7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822DA"/>
    <w:multiLevelType w:val="multilevel"/>
    <w:tmpl w:val="13C822DA"/>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hint="default"/>
        <w:b/>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43635CC5"/>
    <w:multiLevelType w:val="multilevel"/>
    <w:tmpl w:val="43635CC5"/>
    <w:lvl w:ilvl="0">
      <w:start w:val="1"/>
      <w:numFmt w:val="decimal"/>
      <w:lvlText w:val="%1)"/>
      <w:lvlJc w:val="left"/>
      <w:pPr>
        <w:ind w:left="360" w:hanging="360"/>
      </w:pPr>
      <w:rPr>
        <w:rFonts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Arial" w:eastAsia="宋体" w:hAnsi="Arial" w:cs="Arial" w:hint="default"/>
        <w:b/>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2D01778"/>
    <w:multiLevelType w:val="multilevel"/>
    <w:tmpl w:val="62D01778"/>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1"/>
  </w:num>
  <w:num w:numId="3">
    <w:abstractNumId w:val="5"/>
  </w:num>
  <w:num w:numId="4">
    <w:abstractNumId w:val="4"/>
  </w:num>
  <w:num w:numId="5">
    <w:abstractNumId w:val="3"/>
  </w:num>
  <w:num w:numId="6">
    <w:abstractNumId w:val="0"/>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D3"/>
    <w:rsid w:val="00000AF5"/>
    <w:rsid w:val="00001D8B"/>
    <w:rsid w:val="00002134"/>
    <w:rsid w:val="0000254E"/>
    <w:rsid w:val="00002939"/>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E9D"/>
    <w:rsid w:val="0000788B"/>
    <w:rsid w:val="000079B0"/>
    <w:rsid w:val="00007DFA"/>
    <w:rsid w:val="0001068D"/>
    <w:rsid w:val="00010791"/>
    <w:rsid w:val="00011110"/>
    <w:rsid w:val="000111AF"/>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6DF"/>
    <w:rsid w:val="000157B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B77"/>
    <w:rsid w:val="00021C03"/>
    <w:rsid w:val="00021EB8"/>
    <w:rsid w:val="000228C0"/>
    <w:rsid w:val="00022A7D"/>
    <w:rsid w:val="00023140"/>
    <w:rsid w:val="00023309"/>
    <w:rsid w:val="00023973"/>
    <w:rsid w:val="00023AA0"/>
    <w:rsid w:val="00023CFB"/>
    <w:rsid w:val="00023DDC"/>
    <w:rsid w:val="0002405C"/>
    <w:rsid w:val="000241CB"/>
    <w:rsid w:val="00024245"/>
    <w:rsid w:val="0002425E"/>
    <w:rsid w:val="000242F2"/>
    <w:rsid w:val="000248D2"/>
    <w:rsid w:val="00024A62"/>
    <w:rsid w:val="00024B3B"/>
    <w:rsid w:val="00025066"/>
    <w:rsid w:val="000250AB"/>
    <w:rsid w:val="00025140"/>
    <w:rsid w:val="0002552A"/>
    <w:rsid w:val="0002559F"/>
    <w:rsid w:val="00025A64"/>
    <w:rsid w:val="000260C1"/>
    <w:rsid w:val="00026748"/>
    <w:rsid w:val="00026B1D"/>
    <w:rsid w:val="00026FD8"/>
    <w:rsid w:val="000274AF"/>
    <w:rsid w:val="0002754F"/>
    <w:rsid w:val="00027756"/>
    <w:rsid w:val="00027E99"/>
    <w:rsid w:val="00027EC5"/>
    <w:rsid w:val="00030677"/>
    <w:rsid w:val="00030815"/>
    <w:rsid w:val="00030BD6"/>
    <w:rsid w:val="00030DFC"/>
    <w:rsid w:val="00031101"/>
    <w:rsid w:val="00031216"/>
    <w:rsid w:val="000313C8"/>
    <w:rsid w:val="000317D7"/>
    <w:rsid w:val="000319B2"/>
    <w:rsid w:val="00031EA9"/>
    <w:rsid w:val="00032453"/>
    <w:rsid w:val="000325F7"/>
    <w:rsid w:val="00032805"/>
    <w:rsid w:val="0003284A"/>
    <w:rsid w:val="000338A4"/>
    <w:rsid w:val="00033A46"/>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A9E"/>
    <w:rsid w:val="00045C7A"/>
    <w:rsid w:val="0004653D"/>
    <w:rsid w:val="0004663D"/>
    <w:rsid w:val="00046BF7"/>
    <w:rsid w:val="00046F4A"/>
    <w:rsid w:val="00047110"/>
    <w:rsid w:val="00047398"/>
    <w:rsid w:val="00047423"/>
    <w:rsid w:val="00047856"/>
    <w:rsid w:val="000478DC"/>
    <w:rsid w:val="00047B18"/>
    <w:rsid w:val="00047C5C"/>
    <w:rsid w:val="00047D75"/>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501"/>
    <w:rsid w:val="000578DC"/>
    <w:rsid w:val="00057AAD"/>
    <w:rsid w:val="00057BFD"/>
    <w:rsid w:val="00057DEA"/>
    <w:rsid w:val="00057FF0"/>
    <w:rsid w:val="0006013A"/>
    <w:rsid w:val="00060466"/>
    <w:rsid w:val="0006092E"/>
    <w:rsid w:val="00060B0A"/>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37C"/>
    <w:rsid w:val="00067498"/>
    <w:rsid w:val="00067C67"/>
    <w:rsid w:val="00067C74"/>
    <w:rsid w:val="00067D9C"/>
    <w:rsid w:val="00070081"/>
    <w:rsid w:val="00070174"/>
    <w:rsid w:val="0007025A"/>
    <w:rsid w:val="0007039B"/>
    <w:rsid w:val="00070706"/>
    <w:rsid w:val="0007087A"/>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7A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7D2"/>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77E"/>
    <w:rsid w:val="000A4AE5"/>
    <w:rsid w:val="000A4D08"/>
    <w:rsid w:val="000A4D48"/>
    <w:rsid w:val="000A5353"/>
    <w:rsid w:val="000A535E"/>
    <w:rsid w:val="000A53D8"/>
    <w:rsid w:val="000A5499"/>
    <w:rsid w:val="000A5784"/>
    <w:rsid w:val="000A584B"/>
    <w:rsid w:val="000A5C78"/>
    <w:rsid w:val="000A5E0C"/>
    <w:rsid w:val="000A6030"/>
    <w:rsid w:val="000A644D"/>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BAA"/>
    <w:rsid w:val="000B3F5F"/>
    <w:rsid w:val="000B4041"/>
    <w:rsid w:val="000B40D1"/>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A99"/>
    <w:rsid w:val="000C3C76"/>
    <w:rsid w:val="000C3DCD"/>
    <w:rsid w:val="000C4018"/>
    <w:rsid w:val="000C4380"/>
    <w:rsid w:val="000C46B4"/>
    <w:rsid w:val="000C488B"/>
    <w:rsid w:val="000C4D73"/>
    <w:rsid w:val="000C515A"/>
    <w:rsid w:val="000C519A"/>
    <w:rsid w:val="000C546A"/>
    <w:rsid w:val="000C5733"/>
    <w:rsid w:val="000C58DC"/>
    <w:rsid w:val="000C5EC4"/>
    <w:rsid w:val="000C632B"/>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C5E"/>
    <w:rsid w:val="000D3DBB"/>
    <w:rsid w:val="000D3F2D"/>
    <w:rsid w:val="000D45FD"/>
    <w:rsid w:val="000D49D3"/>
    <w:rsid w:val="000D4C7D"/>
    <w:rsid w:val="000D4CBF"/>
    <w:rsid w:val="000D50B9"/>
    <w:rsid w:val="000D5391"/>
    <w:rsid w:val="000D54AE"/>
    <w:rsid w:val="000D56FA"/>
    <w:rsid w:val="000D5776"/>
    <w:rsid w:val="000D5C57"/>
    <w:rsid w:val="000D5F8C"/>
    <w:rsid w:val="000D63BE"/>
    <w:rsid w:val="000D6B21"/>
    <w:rsid w:val="000D6BFF"/>
    <w:rsid w:val="000D6D38"/>
    <w:rsid w:val="000D6E07"/>
    <w:rsid w:val="000D75FD"/>
    <w:rsid w:val="000D77B8"/>
    <w:rsid w:val="000D787C"/>
    <w:rsid w:val="000D7B33"/>
    <w:rsid w:val="000D7BD4"/>
    <w:rsid w:val="000D7CE2"/>
    <w:rsid w:val="000E068D"/>
    <w:rsid w:val="000E095B"/>
    <w:rsid w:val="000E09B5"/>
    <w:rsid w:val="000E0B80"/>
    <w:rsid w:val="000E0F87"/>
    <w:rsid w:val="000E1259"/>
    <w:rsid w:val="000E14BF"/>
    <w:rsid w:val="000E1909"/>
    <w:rsid w:val="000E1AEC"/>
    <w:rsid w:val="000E1DC4"/>
    <w:rsid w:val="000E2A24"/>
    <w:rsid w:val="000E2C6A"/>
    <w:rsid w:val="000E2E9B"/>
    <w:rsid w:val="000E2ED1"/>
    <w:rsid w:val="000E2F5F"/>
    <w:rsid w:val="000E3254"/>
    <w:rsid w:val="000E348C"/>
    <w:rsid w:val="000E34AC"/>
    <w:rsid w:val="000E38A8"/>
    <w:rsid w:val="000E38CF"/>
    <w:rsid w:val="000E3B0B"/>
    <w:rsid w:val="000E3C6B"/>
    <w:rsid w:val="000E3D0E"/>
    <w:rsid w:val="000E4629"/>
    <w:rsid w:val="000E4C28"/>
    <w:rsid w:val="000E4E15"/>
    <w:rsid w:val="000E4E3D"/>
    <w:rsid w:val="000E570C"/>
    <w:rsid w:val="000E5726"/>
    <w:rsid w:val="000E591E"/>
    <w:rsid w:val="000E5D71"/>
    <w:rsid w:val="000E5EAF"/>
    <w:rsid w:val="000E6AF7"/>
    <w:rsid w:val="000E7159"/>
    <w:rsid w:val="000E77B8"/>
    <w:rsid w:val="000E7C8F"/>
    <w:rsid w:val="000E7E98"/>
    <w:rsid w:val="000E7F62"/>
    <w:rsid w:val="000F00ED"/>
    <w:rsid w:val="000F0232"/>
    <w:rsid w:val="000F1063"/>
    <w:rsid w:val="000F11F0"/>
    <w:rsid w:val="000F12D9"/>
    <w:rsid w:val="000F1667"/>
    <w:rsid w:val="000F1826"/>
    <w:rsid w:val="000F1F75"/>
    <w:rsid w:val="000F229F"/>
    <w:rsid w:val="000F2480"/>
    <w:rsid w:val="000F26CF"/>
    <w:rsid w:val="000F306D"/>
    <w:rsid w:val="000F332B"/>
    <w:rsid w:val="000F3513"/>
    <w:rsid w:val="000F3754"/>
    <w:rsid w:val="000F38D0"/>
    <w:rsid w:val="000F3F5E"/>
    <w:rsid w:val="000F3FAD"/>
    <w:rsid w:val="000F4B51"/>
    <w:rsid w:val="000F5670"/>
    <w:rsid w:val="000F57D5"/>
    <w:rsid w:val="000F5817"/>
    <w:rsid w:val="000F5BA9"/>
    <w:rsid w:val="000F5C59"/>
    <w:rsid w:val="000F6167"/>
    <w:rsid w:val="000F61E5"/>
    <w:rsid w:val="000F62FB"/>
    <w:rsid w:val="000F64C8"/>
    <w:rsid w:val="000F6765"/>
    <w:rsid w:val="000F6B6E"/>
    <w:rsid w:val="000F6B74"/>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1E0"/>
    <w:rsid w:val="00102899"/>
    <w:rsid w:val="00102C00"/>
    <w:rsid w:val="00102EAE"/>
    <w:rsid w:val="001032FB"/>
    <w:rsid w:val="001036EF"/>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A5E"/>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2F4"/>
    <w:rsid w:val="001113AF"/>
    <w:rsid w:val="001114DF"/>
    <w:rsid w:val="001114E6"/>
    <w:rsid w:val="00111719"/>
    <w:rsid w:val="00111724"/>
    <w:rsid w:val="001120FC"/>
    <w:rsid w:val="001123F8"/>
    <w:rsid w:val="001125B3"/>
    <w:rsid w:val="0011287F"/>
    <w:rsid w:val="001128A8"/>
    <w:rsid w:val="00112B69"/>
    <w:rsid w:val="00112DCE"/>
    <w:rsid w:val="00112EA9"/>
    <w:rsid w:val="00112EF7"/>
    <w:rsid w:val="00112F21"/>
    <w:rsid w:val="0011300A"/>
    <w:rsid w:val="0011322D"/>
    <w:rsid w:val="00113355"/>
    <w:rsid w:val="001134E7"/>
    <w:rsid w:val="00113512"/>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469"/>
    <w:rsid w:val="00122707"/>
    <w:rsid w:val="00122A93"/>
    <w:rsid w:val="00122C61"/>
    <w:rsid w:val="0012322D"/>
    <w:rsid w:val="00123244"/>
    <w:rsid w:val="001233A1"/>
    <w:rsid w:val="001237C7"/>
    <w:rsid w:val="001239B3"/>
    <w:rsid w:val="00123B33"/>
    <w:rsid w:val="00123D6B"/>
    <w:rsid w:val="00123E23"/>
    <w:rsid w:val="00123E88"/>
    <w:rsid w:val="0012412F"/>
    <w:rsid w:val="00124183"/>
    <w:rsid w:val="0012455C"/>
    <w:rsid w:val="00124A0E"/>
    <w:rsid w:val="00124A65"/>
    <w:rsid w:val="00124BE6"/>
    <w:rsid w:val="00124D64"/>
    <w:rsid w:val="00125339"/>
    <w:rsid w:val="0012545A"/>
    <w:rsid w:val="0012567C"/>
    <w:rsid w:val="001259C0"/>
    <w:rsid w:val="00125C01"/>
    <w:rsid w:val="00125CA4"/>
    <w:rsid w:val="00125DCB"/>
    <w:rsid w:val="00125ED7"/>
    <w:rsid w:val="00125F76"/>
    <w:rsid w:val="001261D1"/>
    <w:rsid w:val="001262FA"/>
    <w:rsid w:val="001263BE"/>
    <w:rsid w:val="00126577"/>
    <w:rsid w:val="00126884"/>
    <w:rsid w:val="001268AA"/>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7DE"/>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4481"/>
    <w:rsid w:val="001545BC"/>
    <w:rsid w:val="00154789"/>
    <w:rsid w:val="00154846"/>
    <w:rsid w:val="00154F45"/>
    <w:rsid w:val="00155501"/>
    <w:rsid w:val="001557DF"/>
    <w:rsid w:val="00155B12"/>
    <w:rsid w:val="00155CD9"/>
    <w:rsid w:val="001565C8"/>
    <w:rsid w:val="00156B93"/>
    <w:rsid w:val="00156CCB"/>
    <w:rsid w:val="00156EF4"/>
    <w:rsid w:val="00157194"/>
    <w:rsid w:val="001571CB"/>
    <w:rsid w:val="001574F0"/>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2DFE"/>
    <w:rsid w:val="001631C7"/>
    <w:rsid w:val="0016331D"/>
    <w:rsid w:val="00163436"/>
    <w:rsid w:val="00164274"/>
    <w:rsid w:val="0016459F"/>
    <w:rsid w:val="00164712"/>
    <w:rsid w:val="0016473C"/>
    <w:rsid w:val="00164A30"/>
    <w:rsid w:val="00164AD7"/>
    <w:rsid w:val="00164D4A"/>
    <w:rsid w:val="00164F5B"/>
    <w:rsid w:val="001650AA"/>
    <w:rsid w:val="0016512B"/>
    <w:rsid w:val="001653A2"/>
    <w:rsid w:val="0016552D"/>
    <w:rsid w:val="0016584C"/>
    <w:rsid w:val="00165F6B"/>
    <w:rsid w:val="00165F6C"/>
    <w:rsid w:val="00166838"/>
    <w:rsid w:val="00166911"/>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23C"/>
    <w:rsid w:val="0017245A"/>
    <w:rsid w:val="00172D8C"/>
    <w:rsid w:val="00172DD5"/>
    <w:rsid w:val="00172F77"/>
    <w:rsid w:val="0017334F"/>
    <w:rsid w:val="0017374A"/>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78E"/>
    <w:rsid w:val="001779CE"/>
    <w:rsid w:val="00177CD9"/>
    <w:rsid w:val="00180253"/>
    <w:rsid w:val="00180599"/>
    <w:rsid w:val="00180604"/>
    <w:rsid w:val="0018065F"/>
    <w:rsid w:val="00180CB0"/>
    <w:rsid w:val="00180F18"/>
    <w:rsid w:val="00180F9D"/>
    <w:rsid w:val="0018118D"/>
    <w:rsid w:val="00181629"/>
    <w:rsid w:val="00182101"/>
    <w:rsid w:val="00182162"/>
    <w:rsid w:val="00182287"/>
    <w:rsid w:val="001822E9"/>
    <w:rsid w:val="001829FA"/>
    <w:rsid w:val="00182A07"/>
    <w:rsid w:val="00183510"/>
    <w:rsid w:val="0018370D"/>
    <w:rsid w:val="0018391E"/>
    <w:rsid w:val="00183B5E"/>
    <w:rsid w:val="00183B94"/>
    <w:rsid w:val="00183C8D"/>
    <w:rsid w:val="001841AD"/>
    <w:rsid w:val="00184249"/>
    <w:rsid w:val="00184333"/>
    <w:rsid w:val="001843FB"/>
    <w:rsid w:val="001847F8"/>
    <w:rsid w:val="00184AB0"/>
    <w:rsid w:val="00184C5F"/>
    <w:rsid w:val="0018501B"/>
    <w:rsid w:val="001850DA"/>
    <w:rsid w:val="0018573F"/>
    <w:rsid w:val="00185884"/>
    <w:rsid w:val="00185A09"/>
    <w:rsid w:val="00185A96"/>
    <w:rsid w:val="00185B5F"/>
    <w:rsid w:val="00185C50"/>
    <w:rsid w:val="00185CA2"/>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14A"/>
    <w:rsid w:val="00192256"/>
    <w:rsid w:val="00192396"/>
    <w:rsid w:val="001927F4"/>
    <w:rsid w:val="001928FA"/>
    <w:rsid w:val="001929DB"/>
    <w:rsid w:val="00192B95"/>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8B9"/>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2F05"/>
    <w:rsid w:val="001A31E9"/>
    <w:rsid w:val="001A3353"/>
    <w:rsid w:val="001A3623"/>
    <w:rsid w:val="001A362D"/>
    <w:rsid w:val="001A3672"/>
    <w:rsid w:val="001A3F69"/>
    <w:rsid w:val="001A4992"/>
    <w:rsid w:val="001A51EB"/>
    <w:rsid w:val="001A551B"/>
    <w:rsid w:val="001A55A3"/>
    <w:rsid w:val="001A56FA"/>
    <w:rsid w:val="001A5A5C"/>
    <w:rsid w:val="001A5CE1"/>
    <w:rsid w:val="001A5F26"/>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4E5"/>
    <w:rsid w:val="001B35EF"/>
    <w:rsid w:val="001B3934"/>
    <w:rsid w:val="001B3B5D"/>
    <w:rsid w:val="001B3C54"/>
    <w:rsid w:val="001B4214"/>
    <w:rsid w:val="001B4403"/>
    <w:rsid w:val="001B48ED"/>
    <w:rsid w:val="001B49F8"/>
    <w:rsid w:val="001B4AFA"/>
    <w:rsid w:val="001B4C05"/>
    <w:rsid w:val="001B5183"/>
    <w:rsid w:val="001B51DA"/>
    <w:rsid w:val="001B52E7"/>
    <w:rsid w:val="001B555A"/>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1FCB"/>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12"/>
    <w:rsid w:val="001D096F"/>
    <w:rsid w:val="001D0CA5"/>
    <w:rsid w:val="001D0DD1"/>
    <w:rsid w:val="001D118F"/>
    <w:rsid w:val="001D155F"/>
    <w:rsid w:val="001D1920"/>
    <w:rsid w:val="001D1C3F"/>
    <w:rsid w:val="001D1E27"/>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86"/>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709"/>
    <w:rsid w:val="001F3BAB"/>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AB0"/>
    <w:rsid w:val="00213D1F"/>
    <w:rsid w:val="00213E13"/>
    <w:rsid w:val="002140A6"/>
    <w:rsid w:val="00214659"/>
    <w:rsid w:val="002146A8"/>
    <w:rsid w:val="00214A0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B7"/>
    <w:rsid w:val="00220DAD"/>
    <w:rsid w:val="002210AD"/>
    <w:rsid w:val="0022134A"/>
    <w:rsid w:val="002214C5"/>
    <w:rsid w:val="00221A18"/>
    <w:rsid w:val="00221BA5"/>
    <w:rsid w:val="00221BB6"/>
    <w:rsid w:val="00221D1E"/>
    <w:rsid w:val="00221F3B"/>
    <w:rsid w:val="00221F63"/>
    <w:rsid w:val="0022253D"/>
    <w:rsid w:val="002229E1"/>
    <w:rsid w:val="00222AEC"/>
    <w:rsid w:val="00222B25"/>
    <w:rsid w:val="00222D67"/>
    <w:rsid w:val="00222F65"/>
    <w:rsid w:val="002230CF"/>
    <w:rsid w:val="002238CC"/>
    <w:rsid w:val="002239E7"/>
    <w:rsid w:val="00224058"/>
    <w:rsid w:val="002243A2"/>
    <w:rsid w:val="002243C7"/>
    <w:rsid w:val="00224EE8"/>
    <w:rsid w:val="00225275"/>
    <w:rsid w:val="00225551"/>
    <w:rsid w:val="0022585E"/>
    <w:rsid w:val="00225F5E"/>
    <w:rsid w:val="002266D8"/>
    <w:rsid w:val="00226865"/>
    <w:rsid w:val="002269F1"/>
    <w:rsid w:val="00226A07"/>
    <w:rsid w:val="00226BB0"/>
    <w:rsid w:val="0022703F"/>
    <w:rsid w:val="00227772"/>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444"/>
    <w:rsid w:val="002342DD"/>
    <w:rsid w:val="00234341"/>
    <w:rsid w:val="002344A0"/>
    <w:rsid w:val="002348B9"/>
    <w:rsid w:val="00234B22"/>
    <w:rsid w:val="00234B36"/>
    <w:rsid w:val="00234BA4"/>
    <w:rsid w:val="00234E6E"/>
    <w:rsid w:val="002352F4"/>
    <w:rsid w:val="002352F5"/>
    <w:rsid w:val="002354C0"/>
    <w:rsid w:val="00235544"/>
    <w:rsid w:val="00235672"/>
    <w:rsid w:val="00235763"/>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51A"/>
    <w:rsid w:val="00241637"/>
    <w:rsid w:val="0024166E"/>
    <w:rsid w:val="00241C61"/>
    <w:rsid w:val="00241EA1"/>
    <w:rsid w:val="00241F1C"/>
    <w:rsid w:val="002420D3"/>
    <w:rsid w:val="002421B4"/>
    <w:rsid w:val="002422E4"/>
    <w:rsid w:val="002423FC"/>
    <w:rsid w:val="00242655"/>
    <w:rsid w:val="00242695"/>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17B"/>
    <w:rsid w:val="00254C8E"/>
    <w:rsid w:val="0025506D"/>
    <w:rsid w:val="002552C6"/>
    <w:rsid w:val="00255B77"/>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29"/>
    <w:rsid w:val="00260DC3"/>
    <w:rsid w:val="00260E78"/>
    <w:rsid w:val="00260F09"/>
    <w:rsid w:val="002617E4"/>
    <w:rsid w:val="00261A2E"/>
    <w:rsid w:val="00261E63"/>
    <w:rsid w:val="00262256"/>
    <w:rsid w:val="002625DD"/>
    <w:rsid w:val="002629FB"/>
    <w:rsid w:val="00262A38"/>
    <w:rsid w:val="00262A48"/>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68E"/>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740"/>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067"/>
    <w:rsid w:val="002779E9"/>
    <w:rsid w:val="00277B23"/>
    <w:rsid w:val="00277B4F"/>
    <w:rsid w:val="002802E9"/>
    <w:rsid w:val="002802F5"/>
    <w:rsid w:val="002803CD"/>
    <w:rsid w:val="00280419"/>
    <w:rsid w:val="00280862"/>
    <w:rsid w:val="00280C3C"/>
    <w:rsid w:val="00280F61"/>
    <w:rsid w:val="002810FE"/>
    <w:rsid w:val="00281228"/>
    <w:rsid w:val="002815E0"/>
    <w:rsid w:val="00281A77"/>
    <w:rsid w:val="00281F30"/>
    <w:rsid w:val="00281FAD"/>
    <w:rsid w:val="002822FA"/>
    <w:rsid w:val="002823BE"/>
    <w:rsid w:val="00282534"/>
    <w:rsid w:val="00282907"/>
    <w:rsid w:val="0028296C"/>
    <w:rsid w:val="00282A03"/>
    <w:rsid w:val="00282B3D"/>
    <w:rsid w:val="00283475"/>
    <w:rsid w:val="00283574"/>
    <w:rsid w:val="0028377A"/>
    <w:rsid w:val="00283B71"/>
    <w:rsid w:val="00283D10"/>
    <w:rsid w:val="00283D64"/>
    <w:rsid w:val="00283FA0"/>
    <w:rsid w:val="00284560"/>
    <w:rsid w:val="00284576"/>
    <w:rsid w:val="002846AA"/>
    <w:rsid w:val="002846D8"/>
    <w:rsid w:val="00284970"/>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23"/>
    <w:rsid w:val="00291567"/>
    <w:rsid w:val="00291B05"/>
    <w:rsid w:val="00291B34"/>
    <w:rsid w:val="002921C7"/>
    <w:rsid w:val="0029239F"/>
    <w:rsid w:val="002925C7"/>
    <w:rsid w:val="0029278F"/>
    <w:rsid w:val="002928F3"/>
    <w:rsid w:val="0029299E"/>
    <w:rsid w:val="00292C9D"/>
    <w:rsid w:val="002930E9"/>
    <w:rsid w:val="00293291"/>
    <w:rsid w:val="0029351C"/>
    <w:rsid w:val="0029379E"/>
    <w:rsid w:val="00293A0C"/>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565"/>
    <w:rsid w:val="002979E8"/>
    <w:rsid w:val="00297C64"/>
    <w:rsid w:val="00297D26"/>
    <w:rsid w:val="002A04D2"/>
    <w:rsid w:val="002A0762"/>
    <w:rsid w:val="002A0E29"/>
    <w:rsid w:val="002A10D4"/>
    <w:rsid w:val="002A1340"/>
    <w:rsid w:val="002A19F1"/>
    <w:rsid w:val="002A1AFC"/>
    <w:rsid w:val="002A1C7D"/>
    <w:rsid w:val="002A1CAD"/>
    <w:rsid w:val="002A1D71"/>
    <w:rsid w:val="002A22A1"/>
    <w:rsid w:val="002A2461"/>
    <w:rsid w:val="002A2637"/>
    <w:rsid w:val="002A267E"/>
    <w:rsid w:val="002A335C"/>
    <w:rsid w:val="002A34BA"/>
    <w:rsid w:val="002A34F2"/>
    <w:rsid w:val="002A3533"/>
    <w:rsid w:val="002A3ABA"/>
    <w:rsid w:val="002A44E2"/>
    <w:rsid w:val="002A4537"/>
    <w:rsid w:val="002A45D8"/>
    <w:rsid w:val="002A4B57"/>
    <w:rsid w:val="002A4C9C"/>
    <w:rsid w:val="002A50D7"/>
    <w:rsid w:val="002A5585"/>
    <w:rsid w:val="002A56A5"/>
    <w:rsid w:val="002A5F5C"/>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A6"/>
    <w:rsid w:val="002B22D7"/>
    <w:rsid w:val="002B288E"/>
    <w:rsid w:val="002B2EB1"/>
    <w:rsid w:val="002B2F28"/>
    <w:rsid w:val="002B31E4"/>
    <w:rsid w:val="002B3346"/>
    <w:rsid w:val="002B370D"/>
    <w:rsid w:val="002B3BC2"/>
    <w:rsid w:val="002B41DD"/>
    <w:rsid w:val="002B420E"/>
    <w:rsid w:val="002B42DD"/>
    <w:rsid w:val="002B432B"/>
    <w:rsid w:val="002B4636"/>
    <w:rsid w:val="002B4D65"/>
    <w:rsid w:val="002B560D"/>
    <w:rsid w:val="002B568E"/>
    <w:rsid w:val="002B5999"/>
    <w:rsid w:val="002B5BD6"/>
    <w:rsid w:val="002B5C42"/>
    <w:rsid w:val="002B6047"/>
    <w:rsid w:val="002B615C"/>
    <w:rsid w:val="002B6B19"/>
    <w:rsid w:val="002B7006"/>
    <w:rsid w:val="002B71DD"/>
    <w:rsid w:val="002B727E"/>
    <w:rsid w:val="002B72A6"/>
    <w:rsid w:val="002B72C2"/>
    <w:rsid w:val="002B7BB2"/>
    <w:rsid w:val="002B7D11"/>
    <w:rsid w:val="002B7E77"/>
    <w:rsid w:val="002B7EA1"/>
    <w:rsid w:val="002C02B6"/>
    <w:rsid w:val="002C02DA"/>
    <w:rsid w:val="002C039C"/>
    <w:rsid w:val="002C061B"/>
    <w:rsid w:val="002C09D3"/>
    <w:rsid w:val="002C0F29"/>
    <w:rsid w:val="002C0F40"/>
    <w:rsid w:val="002C1165"/>
    <w:rsid w:val="002C120F"/>
    <w:rsid w:val="002C1254"/>
    <w:rsid w:val="002C1378"/>
    <w:rsid w:val="002C1EFE"/>
    <w:rsid w:val="002C1FF8"/>
    <w:rsid w:val="002C22B6"/>
    <w:rsid w:val="002C247F"/>
    <w:rsid w:val="002C2645"/>
    <w:rsid w:val="002C29C8"/>
    <w:rsid w:val="002C29E6"/>
    <w:rsid w:val="002C2B3A"/>
    <w:rsid w:val="002C2C53"/>
    <w:rsid w:val="002C2C57"/>
    <w:rsid w:val="002C2D40"/>
    <w:rsid w:val="002C34EF"/>
    <w:rsid w:val="002C362D"/>
    <w:rsid w:val="002C3690"/>
    <w:rsid w:val="002C3953"/>
    <w:rsid w:val="002C3A52"/>
    <w:rsid w:val="002C3CC2"/>
    <w:rsid w:val="002C3DC8"/>
    <w:rsid w:val="002C4787"/>
    <w:rsid w:val="002C49C7"/>
    <w:rsid w:val="002C4DB8"/>
    <w:rsid w:val="002C4FF8"/>
    <w:rsid w:val="002C5132"/>
    <w:rsid w:val="002C516B"/>
    <w:rsid w:val="002C51ED"/>
    <w:rsid w:val="002C528E"/>
    <w:rsid w:val="002C58CA"/>
    <w:rsid w:val="002C5BBA"/>
    <w:rsid w:val="002C5D62"/>
    <w:rsid w:val="002C60E9"/>
    <w:rsid w:val="002C6318"/>
    <w:rsid w:val="002C6581"/>
    <w:rsid w:val="002C6675"/>
    <w:rsid w:val="002C6EB3"/>
    <w:rsid w:val="002C7118"/>
    <w:rsid w:val="002C7251"/>
    <w:rsid w:val="002C7649"/>
    <w:rsid w:val="002C774A"/>
    <w:rsid w:val="002C78B2"/>
    <w:rsid w:val="002C7AEE"/>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66B"/>
    <w:rsid w:val="002D3E90"/>
    <w:rsid w:val="002D41F7"/>
    <w:rsid w:val="002D4212"/>
    <w:rsid w:val="002D4520"/>
    <w:rsid w:val="002D4831"/>
    <w:rsid w:val="002D4B13"/>
    <w:rsid w:val="002D4C07"/>
    <w:rsid w:val="002D4CDE"/>
    <w:rsid w:val="002D4D31"/>
    <w:rsid w:val="002D4EDB"/>
    <w:rsid w:val="002D5195"/>
    <w:rsid w:val="002D55C8"/>
    <w:rsid w:val="002D56D2"/>
    <w:rsid w:val="002D5C70"/>
    <w:rsid w:val="002D606C"/>
    <w:rsid w:val="002D6453"/>
    <w:rsid w:val="002D65FD"/>
    <w:rsid w:val="002D66E0"/>
    <w:rsid w:val="002D6779"/>
    <w:rsid w:val="002D67F3"/>
    <w:rsid w:val="002D6967"/>
    <w:rsid w:val="002D6BB6"/>
    <w:rsid w:val="002D701D"/>
    <w:rsid w:val="002D7187"/>
    <w:rsid w:val="002D727A"/>
    <w:rsid w:val="002D72CC"/>
    <w:rsid w:val="002D7775"/>
    <w:rsid w:val="002D7888"/>
    <w:rsid w:val="002D7AF1"/>
    <w:rsid w:val="002D7C59"/>
    <w:rsid w:val="002E093C"/>
    <w:rsid w:val="002E0B31"/>
    <w:rsid w:val="002E0D1F"/>
    <w:rsid w:val="002E0EF7"/>
    <w:rsid w:val="002E0F38"/>
    <w:rsid w:val="002E122B"/>
    <w:rsid w:val="002E13DC"/>
    <w:rsid w:val="002E1586"/>
    <w:rsid w:val="002E1955"/>
    <w:rsid w:val="002E197A"/>
    <w:rsid w:val="002E1B11"/>
    <w:rsid w:val="002E1E90"/>
    <w:rsid w:val="002E20CC"/>
    <w:rsid w:val="002E20EB"/>
    <w:rsid w:val="002E2361"/>
    <w:rsid w:val="002E248D"/>
    <w:rsid w:val="002E25B6"/>
    <w:rsid w:val="002E2A32"/>
    <w:rsid w:val="002E3263"/>
    <w:rsid w:val="002E3825"/>
    <w:rsid w:val="002E46AB"/>
    <w:rsid w:val="002E47CB"/>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AA"/>
    <w:rsid w:val="002E7555"/>
    <w:rsid w:val="002E7578"/>
    <w:rsid w:val="002E7620"/>
    <w:rsid w:val="002E76E2"/>
    <w:rsid w:val="002E78FC"/>
    <w:rsid w:val="002E79C0"/>
    <w:rsid w:val="002F01ED"/>
    <w:rsid w:val="002F04F5"/>
    <w:rsid w:val="002F052A"/>
    <w:rsid w:val="002F0684"/>
    <w:rsid w:val="002F0DA3"/>
    <w:rsid w:val="002F0F2F"/>
    <w:rsid w:val="002F15E9"/>
    <w:rsid w:val="002F1DC3"/>
    <w:rsid w:val="002F214C"/>
    <w:rsid w:val="002F22CC"/>
    <w:rsid w:val="002F24B4"/>
    <w:rsid w:val="002F2581"/>
    <w:rsid w:val="002F2695"/>
    <w:rsid w:val="002F26F3"/>
    <w:rsid w:val="002F29A6"/>
    <w:rsid w:val="002F2CAF"/>
    <w:rsid w:val="002F2D2F"/>
    <w:rsid w:val="002F307A"/>
    <w:rsid w:val="002F3228"/>
    <w:rsid w:val="002F38E5"/>
    <w:rsid w:val="002F43FC"/>
    <w:rsid w:val="002F4476"/>
    <w:rsid w:val="002F4870"/>
    <w:rsid w:val="002F488D"/>
    <w:rsid w:val="002F48D6"/>
    <w:rsid w:val="002F49AC"/>
    <w:rsid w:val="002F4C5D"/>
    <w:rsid w:val="002F4CC1"/>
    <w:rsid w:val="002F5058"/>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0DA9"/>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1AA"/>
    <w:rsid w:val="003062A1"/>
    <w:rsid w:val="003062B1"/>
    <w:rsid w:val="00306460"/>
    <w:rsid w:val="00306521"/>
    <w:rsid w:val="0030680B"/>
    <w:rsid w:val="00306926"/>
    <w:rsid w:val="00306BAC"/>
    <w:rsid w:val="00306D5F"/>
    <w:rsid w:val="003076DA"/>
    <w:rsid w:val="00307C54"/>
    <w:rsid w:val="00307C82"/>
    <w:rsid w:val="0031039C"/>
    <w:rsid w:val="0031048A"/>
    <w:rsid w:val="003104CE"/>
    <w:rsid w:val="00310C65"/>
    <w:rsid w:val="00310DCE"/>
    <w:rsid w:val="00311253"/>
    <w:rsid w:val="003113D3"/>
    <w:rsid w:val="0031142E"/>
    <w:rsid w:val="00311755"/>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EDF"/>
    <w:rsid w:val="00315F81"/>
    <w:rsid w:val="00316464"/>
    <w:rsid w:val="00316800"/>
    <w:rsid w:val="00316A66"/>
    <w:rsid w:val="00316D8F"/>
    <w:rsid w:val="00317029"/>
    <w:rsid w:val="0031736A"/>
    <w:rsid w:val="003175AD"/>
    <w:rsid w:val="003178FD"/>
    <w:rsid w:val="00317AF2"/>
    <w:rsid w:val="00317DEF"/>
    <w:rsid w:val="00317F43"/>
    <w:rsid w:val="003203FE"/>
    <w:rsid w:val="00320953"/>
    <w:rsid w:val="00320B42"/>
    <w:rsid w:val="00320CAE"/>
    <w:rsid w:val="00321614"/>
    <w:rsid w:val="00321953"/>
    <w:rsid w:val="00321A85"/>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74C"/>
    <w:rsid w:val="003279D3"/>
    <w:rsid w:val="00327C9B"/>
    <w:rsid w:val="00327E83"/>
    <w:rsid w:val="00330057"/>
    <w:rsid w:val="003302F1"/>
    <w:rsid w:val="0033077D"/>
    <w:rsid w:val="003309A7"/>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895"/>
    <w:rsid w:val="00336A20"/>
    <w:rsid w:val="00336B81"/>
    <w:rsid w:val="00337417"/>
    <w:rsid w:val="0033752C"/>
    <w:rsid w:val="00337732"/>
    <w:rsid w:val="003378D9"/>
    <w:rsid w:val="003378FE"/>
    <w:rsid w:val="0033790D"/>
    <w:rsid w:val="003400BE"/>
    <w:rsid w:val="0034028C"/>
    <w:rsid w:val="003402B0"/>
    <w:rsid w:val="00340860"/>
    <w:rsid w:val="0034095B"/>
    <w:rsid w:val="00340B68"/>
    <w:rsid w:val="00340D64"/>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2F"/>
    <w:rsid w:val="003463AC"/>
    <w:rsid w:val="003465D9"/>
    <w:rsid w:val="003466EC"/>
    <w:rsid w:val="00346716"/>
    <w:rsid w:val="00346C9B"/>
    <w:rsid w:val="00346CFA"/>
    <w:rsid w:val="00346DAA"/>
    <w:rsid w:val="00346EF3"/>
    <w:rsid w:val="0034715B"/>
    <w:rsid w:val="00347253"/>
    <w:rsid w:val="00347823"/>
    <w:rsid w:val="00347979"/>
    <w:rsid w:val="00347B40"/>
    <w:rsid w:val="00347E92"/>
    <w:rsid w:val="00350101"/>
    <w:rsid w:val="003507C4"/>
    <w:rsid w:val="00350B5B"/>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57CF2"/>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3E06"/>
    <w:rsid w:val="0036442F"/>
    <w:rsid w:val="00364611"/>
    <w:rsid w:val="003647DD"/>
    <w:rsid w:val="00364D67"/>
    <w:rsid w:val="00365311"/>
    <w:rsid w:val="00365448"/>
    <w:rsid w:val="0036569E"/>
    <w:rsid w:val="0036587F"/>
    <w:rsid w:val="00365B3C"/>
    <w:rsid w:val="00365DEF"/>
    <w:rsid w:val="00365F75"/>
    <w:rsid w:val="003660DA"/>
    <w:rsid w:val="00366256"/>
    <w:rsid w:val="0036690A"/>
    <w:rsid w:val="00366E6A"/>
    <w:rsid w:val="00366F0A"/>
    <w:rsid w:val="00367425"/>
    <w:rsid w:val="003674E4"/>
    <w:rsid w:val="003674FA"/>
    <w:rsid w:val="00367E11"/>
    <w:rsid w:val="003703B4"/>
    <w:rsid w:val="003707E2"/>
    <w:rsid w:val="00370D82"/>
    <w:rsid w:val="003712EB"/>
    <w:rsid w:val="0037178A"/>
    <w:rsid w:val="00371F25"/>
    <w:rsid w:val="003721DB"/>
    <w:rsid w:val="003723A2"/>
    <w:rsid w:val="00372478"/>
    <w:rsid w:val="003725AE"/>
    <w:rsid w:val="003727D1"/>
    <w:rsid w:val="00372BF3"/>
    <w:rsid w:val="00372C66"/>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28E"/>
    <w:rsid w:val="0038142E"/>
    <w:rsid w:val="003816C4"/>
    <w:rsid w:val="003817C3"/>
    <w:rsid w:val="00381BFC"/>
    <w:rsid w:val="00381C8B"/>
    <w:rsid w:val="00381DA1"/>
    <w:rsid w:val="00382699"/>
    <w:rsid w:val="00382B53"/>
    <w:rsid w:val="00382B57"/>
    <w:rsid w:val="00382D71"/>
    <w:rsid w:val="00383056"/>
    <w:rsid w:val="003835BD"/>
    <w:rsid w:val="003835FA"/>
    <w:rsid w:val="00384637"/>
    <w:rsid w:val="00384688"/>
    <w:rsid w:val="00384BBE"/>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0B9"/>
    <w:rsid w:val="00391213"/>
    <w:rsid w:val="0039123C"/>
    <w:rsid w:val="0039143F"/>
    <w:rsid w:val="003919B8"/>
    <w:rsid w:val="00391D58"/>
    <w:rsid w:val="00391D5F"/>
    <w:rsid w:val="0039230D"/>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3D"/>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2D"/>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BCA"/>
    <w:rsid w:val="003A7EBD"/>
    <w:rsid w:val="003B013E"/>
    <w:rsid w:val="003B04F1"/>
    <w:rsid w:val="003B0679"/>
    <w:rsid w:val="003B0E30"/>
    <w:rsid w:val="003B1783"/>
    <w:rsid w:val="003B1813"/>
    <w:rsid w:val="003B1AB4"/>
    <w:rsid w:val="003B1BB2"/>
    <w:rsid w:val="003B1D53"/>
    <w:rsid w:val="003B2700"/>
    <w:rsid w:val="003B28A5"/>
    <w:rsid w:val="003B2F65"/>
    <w:rsid w:val="003B36F9"/>
    <w:rsid w:val="003B3977"/>
    <w:rsid w:val="003B3C86"/>
    <w:rsid w:val="003B3CAA"/>
    <w:rsid w:val="003B4D98"/>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AD2"/>
    <w:rsid w:val="003C1D9E"/>
    <w:rsid w:val="003C2220"/>
    <w:rsid w:val="003C24B9"/>
    <w:rsid w:val="003C25C1"/>
    <w:rsid w:val="003C272B"/>
    <w:rsid w:val="003C28F2"/>
    <w:rsid w:val="003C3055"/>
    <w:rsid w:val="003C3267"/>
    <w:rsid w:val="003C35E2"/>
    <w:rsid w:val="003C39CD"/>
    <w:rsid w:val="003C3D71"/>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2C9"/>
    <w:rsid w:val="003D1484"/>
    <w:rsid w:val="003D14DA"/>
    <w:rsid w:val="003D158D"/>
    <w:rsid w:val="003D1656"/>
    <w:rsid w:val="003D19EF"/>
    <w:rsid w:val="003D1DC0"/>
    <w:rsid w:val="003D1FB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5F8"/>
    <w:rsid w:val="003D4856"/>
    <w:rsid w:val="003D485D"/>
    <w:rsid w:val="003D525F"/>
    <w:rsid w:val="003D563C"/>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3D67"/>
    <w:rsid w:val="003E4060"/>
    <w:rsid w:val="003E41CD"/>
    <w:rsid w:val="003E41E1"/>
    <w:rsid w:val="003E466A"/>
    <w:rsid w:val="003E4A53"/>
    <w:rsid w:val="003E4ED4"/>
    <w:rsid w:val="003E510E"/>
    <w:rsid w:val="003E534C"/>
    <w:rsid w:val="003E558F"/>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F8C"/>
    <w:rsid w:val="003E7FF4"/>
    <w:rsid w:val="003F01D8"/>
    <w:rsid w:val="003F0AA0"/>
    <w:rsid w:val="003F0AB9"/>
    <w:rsid w:val="003F0C85"/>
    <w:rsid w:val="003F1327"/>
    <w:rsid w:val="003F1B04"/>
    <w:rsid w:val="003F1C20"/>
    <w:rsid w:val="003F1DB6"/>
    <w:rsid w:val="003F1F48"/>
    <w:rsid w:val="003F1F7B"/>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50C7"/>
    <w:rsid w:val="003F53CD"/>
    <w:rsid w:val="003F5471"/>
    <w:rsid w:val="003F56D4"/>
    <w:rsid w:val="003F588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350"/>
    <w:rsid w:val="00400744"/>
    <w:rsid w:val="00400A3E"/>
    <w:rsid w:val="00400AA4"/>
    <w:rsid w:val="00400C31"/>
    <w:rsid w:val="00400D87"/>
    <w:rsid w:val="00400DAC"/>
    <w:rsid w:val="0040157B"/>
    <w:rsid w:val="00401ACB"/>
    <w:rsid w:val="00401E14"/>
    <w:rsid w:val="0040273B"/>
    <w:rsid w:val="00402793"/>
    <w:rsid w:val="00402B0C"/>
    <w:rsid w:val="00402B47"/>
    <w:rsid w:val="00402E00"/>
    <w:rsid w:val="0040300E"/>
    <w:rsid w:val="00403025"/>
    <w:rsid w:val="00403344"/>
    <w:rsid w:val="004033D3"/>
    <w:rsid w:val="004035D5"/>
    <w:rsid w:val="00403918"/>
    <w:rsid w:val="00403A7D"/>
    <w:rsid w:val="00403D32"/>
    <w:rsid w:val="00403D6F"/>
    <w:rsid w:val="00404179"/>
    <w:rsid w:val="00404287"/>
    <w:rsid w:val="004048AE"/>
    <w:rsid w:val="00404C36"/>
    <w:rsid w:val="00404D63"/>
    <w:rsid w:val="00405642"/>
    <w:rsid w:val="0040566D"/>
    <w:rsid w:val="004058B4"/>
    <w:rsid w:val="00405E3B"/>
    <w:rsid w:val="00405EDD"/>
    <w:rsid w:val="00406031"/>
    <w:rsid w:val="004068CF"/>
    <w:rsid w:val="00406A66"/>
    <w:rsid w:val="00406C82"/>
    <w:rsid w:val="00406D07"/>
    <w:rsid w:val="004071E5"/>
    <w:rsid w:val="0040734D"/>
    <w:rsid w:val="004074AB"/>
    <w:rsid w:val="00407B38"/>
    <w:rsid w:val="0041036E"/>
    <w:rsid w:val="00410898"/>
    <w:rsid w:val="00410DD5"/>
    <w:rsid w:val="0041126A"/>
    <w:rsid w:val="00411CA0"/>
    <w:rsid w:val="00411F88"/>
    <w:rsid w:val="004120DA"/>
    <w:rsid w:val="00412A5D"/>
    <w:rsid w:val="00412F2A"/>
    <w:rsid w:val="00413096"/>
    <w:rsid w:val="0041314F"/>
    <w:rsid w:val="0041344F"/>
    <w:rsid w:val="004135BE"/>
    <w:rsid w:val="004136B6"/>
    <w:rsid w:val="004136C8"/>
    <w:rsid w:val="004137AE"/>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0C3"/>
    <w:rsid w:val="004205DD"/>
    <w:rsid w:val="004209B9"/>
    <w:rsid w:val="00420A0F"/>
    <w:rsid w:val="00420C4F"/>
    <w:rsid w:val="00420DD7"/>
    <w:rsid w:val="00421071"/>
    <w:rsid w:val="0042127B"/>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4C5"/>
    <w:rsid w:val="004256ED"/>
    <w:rsid w:val="00425706"/>
    <w:rsid w:val="0042597F"/>
    <w:rsid w:val="00425B31"/>
    <w:rsid w:val="00425BCC"/>
    <w:rsid w:val="00425BDB"/>
    <w:rsid w:val="00425DD1"/>
    <w:rsid w:val="00425E4D"/>
    <w:rsid w:val="00425F94"/>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4B3"/>
    <w:rsid w:val="00431C9B"/>
    <w:rsid w:val="00431CAB"/>
    <w:rsid w:val="00431D36"/>
    <w:rsid w:val="004321F9"/>
    <w:rsid w:val="0043224A"/>
    <w:rsid w:val="004324C0"/>
    <w:rsid w:val="004326B8"/>
    <w:rsid w:val="00432F37"/>
    <w:rsid w:val="00432F87"/>
    <w:rsid w:val="00433186"/>
    <w:rsid w:val="004335EF"/>
    <w:rsid w:val="004335FB"/>
    <w:rsid w:val="00433E00"/>
    <w:rsid w:val="00434500"/>
    <w:rsid w:val="004346A6"/>
    <w:rsid w:val="004348BC"/>
    <w:rsid w:val="004348BF"/>
    <w:rsid w:val="00434A71"/>
    <w:rsid w:val="00434B0D"/>
    <w:rsid w:val="00434DC9"/>
    <w:rsid w:val="00434E9F"/>
    <w:rsid w:val="004351D5"/>
    <w:rsid w:val="0043598F"/>
    <w:rsid w:val="004359CB"/>
    <w:rsid w:val="00435BF4"/>
    <w:rsid w:val="00435BFB"/>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450"/>
    <w:rsid w:val="004415C7"/>
    <w:rsid w:val="004418B6"/>
    <w:rsid w:val="004418F2"/>
    <w:rsid w:val="004419E7"/>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3DA"/>
    <w:rsid w:val="00444530"/>
    <w:rsid w:val="0044489A"/>
    <w:rsid w:val="00444904"/>
    <w:rsid w:val="00444D80"/>
    <w:rsid w:val="00444F2C"/>
    <w:rsid w:val="004453A6"/>
    <w:rsid w:val="00445AA0"/>
    <w:rsid w:val="00445BA4"/>
    <w:rsid w:val="00446295"/>
    <w:rsid w:val="0044634E"/>
    <w:rsid w:val="004463B0"/>
    <w:rsid w:val="00446415"/>
    <w:rsid w:val="004465A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4AD3"/>
    <w:rsid w:val="00454ED7"/>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0B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C61"/>
    <w:rsid w:val="00463EA8"/>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2A77"/>
    <w:rsid w:val="00473258"/>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12"/>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14E"/>
    <w:rsid w:val="00483320"/>
    <w:rsid w:val="00483752"/>
    <w:rsid w:val="004837A8"/>
    <w:rsid w:val="0048385B"/>
    <w:rsid w:val="00483CBD"/>
    <w:rsid w:val="00484109"/>
    <w:rsid w:val="00484197"/>
    <w:rsid w:val="004842A7"/>
    <w:rsid w:val="00484321"/>
    <w:rsid w:val="00484506"/>
    <w:rsid w:val="004845FE"/>
    <w:rsid w:val="00484E6D"/>
    <w:rsid w:val="00484F97"/>
    <w:rsid w:val="00485346"/>
    <w:rsid w:val="004853B2"/>
    <w:rsid w:val="0048565C"/>
    <w:rsid w:val="0048595A"/>
    <w:rsid w:val="00485A73"/>
    <w:rsid w:val="00485AED"/>
    <w:rsid w:val="00485F31"/>
    <w:rsid w:val="00486559"/>
    <w:rsid w:val="004866B4"/>
    <w:rsid w:val="00486707"/>
    <w:rsid w:val="0048683F"/>
    <w:rsid w:val="004868C2"/>
    <w:rsid w:val="00486923"/>
    <w:rsid w:val="00486C1D"/>
    <w:rsid w:val="00486E0F"/>
    <w:rsid w:val="00487BDE"/>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DB3"/>
    <w:rsid w:val="0049413E"/>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0AC2"/>
    <w:rsid w:val="004A150D"/>
    <w:rsid w:val="004A1629"/>
    <w:rsid w:val="004A191C"/>
    <w:rsid w:val="004A1C13"/>
    <w:rsid w:val="004A1E52"/>
    <w:rsid w:val="004A21BA"/>
    <w:rsid w:val="004A2413"/>
    <w:rsid w:val="004A2673"/>
    <w:rsid w:val="004A27FF"/>
    <w:rsid w:val="004A284E"/>
    <w:rsid w:val="004A2853"/>
    <w:rsid w:val="004A2CA4"/>
    <w:rsid w:val="004A2CFC"/>
    <w:rsid w:val="004A2DA3"/>
    <w:rsid w:val="004A3809"/>
    <w:rsid w:val="004A3B67"/>
    <w:rsid w:val="004A3E5D"/>
    <w:rsid w:val="004A3E60"/>
    <w:rsid w:val="004A3FF5"/>
    <w:rsid w:val="004A40C6"/>
    <w:rsid w:val="004A41EB"/>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ED5"/>
    <w:rsid w:val="004B0EEA"/>
    <w:rsid w:val="004B1008"/>
    <w:rsid w:val="004B1244"/>
    <w:rsid w:val="004B1377"/>
    <w:rsid w:val="004B13FE"/>
    <w:rsid w:val="004B1B44"/>
    <w:rsid w:val="004B1C95"/>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526"/>
    <w:rsid w:val="004B4B62"/>
    <w:rsid w:val="004B4D09"/>
    <w:rsid w:val="004B5093"/>
    <w:rsid w:val="004B5148"/>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A4"/>
    <w:rsid w:val="004C12AA"/>
    <w:rsid w:val="004C1A60"/>
    <w:rsid w:val="004C1BD2"/>
    <w:rsid w:val="004C1C2C"/>
    <w:rsid w:val="004C1DC7"/>
    <w:rsid w:val="004C219D"/>
    <w:rsid w:val="004C23C5"/>
    <w:rsid w:val="004C270C"/>
    <w:rsid w:val="004C2AC1"/>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59BC"/>
    <w:rsid w:val="004C6243"/>
    <w:rsid w:val="004C69EC"/>
    <w:rsid w:val="004C69F7"/>
    <w:rsid w:val="004C6D16"/>
    <w:rsid w:val="004C73E2"/>
    <w:rsid w:val="004C7421"/>
    <w:rsid w:val="004C790A"/>
    <w:rsid w:val="004C7A4E"/>
    <w:rsid w:val="004C7C29"/>
    <w:rsid w:val="004C7C5D"/>
    <w:rsid w:val="004D0083"/>
    <w:rsid w:val="004D0E32"/>
    <w:rsid w:val="004D0F2F"/>
    <w:rsid w:val="004D10F7"/>
    <w:rsid w:val="004D1206"/>
    <w:rsid w:val="004D1653"/>
    <w:rsid w:val="004D16B7"/>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6B4"/>
    <w:rsid w:val="004D7CB9"/>
    <w:rsid w:val="004E0231"/>
    <w:rsid w:val="004E0261"/>
    <w:rsid w:val="004E04A6"/>
    <w:rsid w:val="004E062B"/>
    <w:rsid w:val="004E0660"/>
    <w:rsid w:val="004E093E"/>
    <w:rsid w:val="004E0BF7"/>
    <w:rsid w:val="004E0FBE"/>
    <w:rsid w:val="004E0FF1"/>
    <w:rsid w:val="004E154C"/>
    <w:rsid w:val="004E1666"/>
    <w:rsid w:val="004E1C77"/>
    <w:rsid w:val="004E1C86"/>
    <w:rsid w:val="004E1D94"/>
    <w:rsid w:val="004E1FCD"/>
    <w:rsid w:val="004E2187"/>
    <w:rsid w:val="004E2250"/>
    <w:rsid w:val="004E2306"/>
    <w:rsid w:val="004E2868"/>
    <w:rsid w:val="004E2BDF"/>
    <w:rsid w:val="004E357B"/>
    <w:rsid w:val="004E373E"/>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37E"/>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58B"/>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92B"/>
    <w:rsid w:val="004F5A4B"/>
    <w:rsid w:val="004F5A75"/>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75B"/>
    <w:rsid w:val="00500A3E"/>
    <w:rsid w:val="00500B45"/>
    <w:rsid w:val="00501D22"/>
    <w:rsid w:val="00501F79"/>
    <w:rsid w:val="00502B94"/>
    <w:rsid w:val="00502ECB"/>
    <w:rsid w:val="0050309C"/>
    <w:rsid w:val="005030D4"/>
    <w:rsid w:val="00503308"/>
    <w:rsid w:val="00503AE2"/>
    <w:rsid w:val="00503D93"/>
    <w:rsid w:val="005040EE"/>
    <w:rsid w:val="00504793"/>
    <w:rsid w:val="00505155"/>
    <w:rsid w:val="00505693"/>
    <w:rsid w:val="00505A3C"/>
    <w:rsid w:val="00506768"/>
    <w:rsid w:val="005067E9"/>
    <w:rsid w:val="005068B0"/>
    <w:rsid w:val="00506F90"/>
    <w:rsid w:val="0050704F"/>
    <w:rsid w:val="0050711F"/>
    <w:rsid w:val="00507252"/>
    <w:rsid w:val="005076E8"/>
    <w:rsid w:val="005077B0"/>
    <w:rsid w:val="00507835"/>
    <w:rsid w:val="005079D8"/>
    <w:rsid w:val="00507B69"/>
    <w:rsid w:val="0051003E"/>
    <w:rsid w:val="005101F5"/>
    <w:rsid w:val="005105AB"/>
    <w:rsid w:val="005106B2"/>
    <w:rsid w:val="005108BD"/>
    <w:rsid w:val="00510A74"/>
    <w:rsid w:val="00510ADA"/>
    <w:rsid w:val="00510EFF"/>
    <w:rsid w:val="00511013"/>
    <w:rsid w:val="00511417"/>
    <w:rsid w:val="00511B57"/>
    <w:rsid w:val="00511EAD"/>
    <w:rsid w:val="00512580"/>
    <w:rsid w:val="00512641"/>
    <w:rsid w:val="005127B9"/>
    <w:rsid w:val="00512953"/>
    <w:rsid w:val="00513129"/>
    <w:rsid w:val="005131C2"/>
    <w:rsid w:val="0051332D"/>
    <w:rsid w:val="00513531"/>
    <w:rsid w:val="005135F6"/>
    <w:rsid w:val="00513734"/>
    <w:rsid w:val="005137B1"/>
    <w:rsid w:val="0051398C"/>
    <w:rsid w:val="00513A6F"/>
    <w:rsid w:val="00513C97"/>
    <w:rsid w:val="00514724"/>
    <w:rsid w:val="0051487D"/>
    <w:rsid w:val="005149BA"/>
    <w:rsid w:val="00514A6C"/>
    <w:rsid w:val="00514AA4"/>
    <w:rsid w:val="005153FA"/>
    <w:rsid w:val="005157DD"/>
    <w:rsid w:val="00515849"/>
    <w:rsid w:val="00515AE4"/>
    <w:rsid w:val="00515FA9"/>
    <w:rsid w:val="005160BD"/>
    <w:rsid w:val="005160CF"/>
    <w:rsid w:val="005161A1"/>
    <w:rsid w:val="0051633B"/>
    <w:rsid w:val="0051645C"/>
    <w:rsid w:val="00516D6F"/>
    <w:rsid w:val="005174EC"/>
    <w:rsid w:val="00517ADC"/>
    <w:rsid w:val="00517F00"/>
    <w:rsid w:val="00517FD2"/>
    <w:rsid w:val="005200C3"/>
    <w:rsid w:val="005203A8"/>
    <w:rsid w:val="00520566"/>
    <w:rsid w:val="005206A7"/>
    <w:rsid w:val="00520966"/>
    <w:rsid w:val="00520B5F"/>
    <w:rsid w:val="00520D79"/>
    <w:rsid w:val="00521057"/>
    <w:rsid w:val="0052123A"/>
    <w:rsid w:val="00521341"/>
    <w:rsid w:val="00521582"/>
    <w:rsid w:val="00521635"/>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7F6"/>
    <w:rsid w:val="00531A76"/>
    <w:rsid w:val="0053237C"/>
    <w:rsid w:val="00532938"/>
    <w:rsid w:val="00533063"/>
    <w:rsid w:val="00533335"/>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2DF1"/>
    <w:rsid w:val="00543212"/>
    <w:rsid w:val="0054342E"/>
    <w:rsid w:val="005434C8"/>
    <w:rsid w:val="005435E5"/>
    <w:rsid w:val="0054367B"/>
    <w:rsid w:val="00543684"/>
    <w:rsid w:val="00543809"/>
    <w:rsid w:val="005438FA"/>
    <w:rsid w:val="005439EB"/>
    <w:rsid w:val="00543C53"/>
    <w:rsid w:val="0054414D"/>
    <w:rsid w:val="005441C7"/>
    <w:rsid w:val="0054479E"/>
    <w:rsid w:val="00544E21"/>
    <w:rsid w:val="00544E55"/>
    <w:rsid w:val="00544F2D"/>
    <w:rsid w:val="00544FDD"/>
    <w:rsid w:val="005454B1"/>
    <w:rsid w:val="00545A8C"/>
    <w:rsid w:val="00545B33"/>
    <w:rsid w:val="00545EC5"/>
    <w:rsid w:val="005469AB"/>
    <w:rsid w:val="00546EBA"/>
    <w:rsid w:val="005471BF"/>
    <w:rsid w:val="00547246"/>
    <w:rsid w:val="005474CE"/>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215"/>
    <w:rsid w:val="005533D9"/>
    <w:rsid w:val="00553442"/>
    <w:rsid w:val="0055345F"/>
    <w:rsid w:val="00553B8A"/>
    <w:rsid w:val="00554274"/>
    <w:rsid w:val="00554435"/>
    <w:rsid w:val="00554692"/>
    <w:rsid w:val="005546C6"/>
    <w:rsid w:val="0055477E"/>
    <w:rsid w:val="005547B6"/>
    <w:rsid w:val="005547C8"/>
    <w:rsid w:val="00554B9B"/>
    <w:rsid w:val="00554C08"/>
    <w:rsid w:val="00554C43"/>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5A9"/>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6"/>
    <w:rsid w:val="0056254F"/>
    <w:rsid w:val="005625E7"/>
    <w:rsid w:val="00562620"/>
    <w:rsid w:val="00562D13"/>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A86"/>
    <w:rsid w:val="00566D1B"/>
    <w:rsid w:val="00566D6D"/>
    <w:rsid w:val="005676C6"/>
    <w:rsid w:val="005676F4"/>
    <w:rsid w:val="00567AE0"/>
    <w:rsid w:val="00567BA3"/>
    <w:rsid w:val="0057002E"/>
    <w:rsid w:val="005704F4"/>
    <w:rsid w:val="00570523"/>
    <w:rsid w:val="005705DC"/>
    <w:rsid w:val="005712F8"/>
    <w:rsid w:val="00571CD4"/>
    <w:rsid w:val="00571D3E"/>
    <w:rsid w:val="0057209C"/>
    <w:rsid w:val="005726A3"/>
    <w:rsid w:val="00572887"/>
    <w:rsid w:val="0057293C"/>
    <w:rsid w:val="00572AA3"/>
    <w:rsid w:val="00572B6C"/>
    <w:rsid w:val="00572CB2"/>
    <w:rsid w:val="00572D27"/>
    <w:rsid w:val="00572DE7"/>
    <w:rsid w:val="0057348B"/>
    <w:rsid w:val="005734EB"/>
    <w:rsid w:val="005736E0"/>
    <w:rsid w:val="00573EAA"/>
    <w:rsid w:val="00574007"/>
    <w:rsid w:val="0057465B"/>
    <w:rsid w:val="0057472A"/>
    <w:rsid w:val="0057484D"/>
    <w:rsid w:val="005749E3"/>
    <w:rsid w:val="00575055"/>
    <w:rsid w:val="00575512"/>
    <w:rsid w:val="00575674"/>
    <w:rsid w:val="005757E0"/>
    <w:rsid w:val="00575FAA"/>
    <w:rsid w:val="005766EC"/>
    <w:rsid w:val="005767D9"/>
    <w:rsid w:val="0057686B"/>
    <w:rsid w:val="00576FC8"/>
    <w:rsid w:val="00577146"/>
    <w:rsid w:val="005773A0"/>
    <w:rsid w:val="00577626"/>
    <w:rsid w:val="005776A9"/>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2E4B"/>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DFD"/>
    <w:rsid w:val="00586E88"/>
    <w:rsid w:val="005872CE"/>
    <w:rsid w:val="0058757D"/>
    <w:rsid w:val="00587589"/>
    <w:rsid w:val="00587A04"/>
    <w:rsid w:val="00587A8A"/>
    <w:rsid w:val="00587D29"/>
    <w:rsid w:val="00590111"/>
    <w:rsid w:val="0059019D"/>
    <w:rsid w:val="0059034C"/>
    <w:rsid w:val="005908F4"/>
    <w:rsid w:val="00590E36"/>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3CA"/>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DD"/>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012"/>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7D7"/>
    <w:rsid w:val="005B0837"/>
    <w:rsid w:val="005B0906"/>
    <w:rsid w:val="005B13C7"/>
    <w:rsid w:val="005B13D8"/>
    <w:rsid w:val="005B14E7"/>
    <w:rsid w:val="005B1851"/>
    <w:rsid w:val="005B1853"/>
    <w:rsid w:val="005B18D8"/>
    <w:rsid w:val="005B1B7E"/>
    <w:rsid w:val="005B1BF5"/>
    <w:rsid w:val="005B1E1C"/>
    <w:rsid w:val="005B2535"/>
    <w:rsid w:val="005B2853"/>
    <w:rsid w:val="005B2A0E"/>
    <w:rsid w:val="005B3098"/>
    <w:rsid w:val="005B32B6"/>
    <w:rsid w:val="005B36EE"/>
    <w:rsid w:val="005B3E37"/>
    <w:rsid w:val="005B3EFD"/>
    <w:rsid w:val="005B47C9"/>
    <w:rsid w:val="005B49B2"/>
    <w:rsid w:val="005B4AC5"/>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70A9"/>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918"/>
    <w:rsid w:val="005C1F21"/>
    <w:rsid w:val="005C285E"/>
    <w:rsid w:val="005C2C45"/>
    <w:rsid w:val="005C2D9C"/>
    <w:rsid w:val="005C31D1"/>
    <w:rsid w:val="005C3486"/>
    <w:rsid w:val="005C370C"/>
    <w:rsid w:val="005C3B25"/>
    <w:rsid w:val="005C41EA"/>
    <w:rsid w:val="005C43D2"/>
    <w:rsid w:val="005C44C7"/>
    <w:rsid w:val="005C4D40"/>
    <w:rsid w:val="005C4E58"/>
    <w:rsid w:val="005C5053"/>
    <w:rsid w:val="005C54EC"/>
    <w:rsid w:val="005C5858"/>
    <w:rsid w:val="005C5ACE"/>
    <w:rsid w:val="005C5C85"/>
    <w:rsid w:val="005C5D22"/>
    <w:rsid w:val="005C60C4"/>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12E"/>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471B"/>
    <w:rsid w:val="005D4808"/>
    <w:rsid w:val="005D4E67"/>
    <w:rsid w:val="005D50F4"/>
    <w:rsid w:val="005D519C"/>
    <w:rsid w:val="005D5454"/>
    <w:rsid w:val="005D5585"/>
    <w:rsid w:val="005D588C"/>
    <w:rsid w:val="005D5D2B"/>
    <w:rsid w:val="005D5D88"/>
    <w:rsid w:val="005D604F"/>
    <w:rsid w:val="005D631B"/>
    <w:rsid w:val="005D64D0"/>
    <w:rsid w:val="005D65C0"/>
    <w:rsid w:val="005D6C41"/>
    <w:rsid w:val="005D6D0D"/>
    <w:rsid w:val="005D6DBE"/>
    <w:rsid w:val="005D6F28"/>
    <w:rsid w:val="005D75F3"/>
    <w:rsid w:val="005D772C"/>
    <w:rsid w:val="005D7919"/>
    <w:rsid w:val="005E0000"/>
    <w:rsid w:val="005E036D"/>
    <w:rsid w:val="005E0719"/>
    <w:rsid w:val="005E095B"/>
    <w:rsid w:val="005E0E70"/>
    <w:rsid w:val="005E11D7"/>
    <w:rsid w:val="005E146D"/>
    <w:rsid w:val="005E1828"/>
    <w:rsid w:val="005E1896"/>
    <w:rsid w:val="005E1A16"/>
    <w:rsid w:val="005E2346"/>
    <w:rsid w:val="005E241E"/>
    <w:rsid w:val="005E2675"/>
    <w:rsid w:val="005E2A5C"/>
    <w:rsid w:val="005E2A6F"/>
    <w:rsid w:val="005E2FB4"/>
    <w:rsid w:val="005E38D0"/>
    <w:rsid w:val="005E555E"/>
    <w:rsid w:val="005E56B6"/>
    <w:rsid w:val="005E56F4"/>
    <w:rsid w:val="005E5C9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04E"/>
    <w:rsid w:val="005F13CB"/>
    <w:rsid w:val="005F1735"/>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26B"/>
    <w:rsid w:val="005F6584"/>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394"/>
    <w:rsid w:val="00603514"/>
    <w:rsid w:val="0060388E"/>
    <w:rsid w:val="00603932"/>
    <w:rsid w:val="00603BC9"/>
    <w:rsid w:val="00604138"/>
    <w:rsid w:val="00604377"/>
    <w:rsid w:val="00604A5E"/>
    <w:rsid w:val="00604BE2"/>
    <w:rsid w:val="00604E06"/>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05F"/>
    <w:rsid w:val="00616102"/>
    <w:rsid w:val="00616149"/>
    <w:rsid w:val="0061614A"/>
    <w:rsid w:val="006165AC"/>
    <w:rsid w:val="006169D7"/>
    <w:rsid w:val="00617046"/>
    <w:rsid w:val="0061743D"/>
    <w:rsid w:val="00617963"/>
    <w:rsid w:val="006179A5"/>
    <w:rsid w:val="00617B59"/>
    <w:rsid w:val="00617FCF"/>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196"/>
    <w:rsid w:val="006242B7"/>
    <w:rsid w:val="00624965"/>
    <w:rsid w:val="00624D92"/>
    <w:rsid w:val="00624E2A"/>
    <w:rsid w:val="0062508A"/>
    <w:rsid w:val="006256B8"/>
    <w:rsid w:val="00625732"/>
    <w:rsid w:val="0062592A"/>
    <w:rsid w:val="00625A16"/>
    <w:rsid w:val="00625ECE"/>
    <w:rsid w:val="006261D9"/>
    <w:rsid w:val="006262DE"/>
    <w:rsid w:val="00626712"/>
    <w:rsid w:val="00626A12"/>
    <w:rsid w:val="006273D1"/>
    <w:rsid w:val="00627689"/>
    <w:rsid w:val="00627A8E"/>
    <w:rsid w:val="00627FD5"/>
    <w:rsid w:val="00630372"/>
    <w:rsid w:val="006308D3"/>
    <w:rsid w:val="00630C59"/>
    <w:rsid w:val="00630D32"/>
    <w:rsid w:val="0063104F"/>
    <w:rsid w:val="00631DD1"/>
    <w:rsid w:val="00632082"/>
    <w:rsid w:val="0063229C"/>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C77"/>
    <w:rsid w:val="00637CB7"/>
    <w:rsid w:val="00637F6B"/>
    <w:rsid w:val="00637F9A"/>
    <w:rsid w:val="00640177"/>
    <w:rsid w:val="0064050D"/>
    <w:rsid w:val="0064092B"/>
    <w:rsid w:val="00641064"/>
    <w:rsid w:val="0064113F"/>
    <w:rsid w:val="00641AAB"/>
    <w:rsid w:val="00641C6F"/>
    <w:rsid w:val="00641CA2"/>
    <w:rsid w:val="00641CFB"/>
    <w:rsid w:val="00641DE1"/>
    <w:rsid w:val="00641F7B"/>
    <w:rsid w:val="00641FB1"/>
    <w:rsid w:val="00642285"/>
    <w:rsid w:val="00642618"/>
    <w:rsid w:val="00642E9F"/>
    <w:rsid w:val="00642EB9"/>
    <w:rsid w:val="00642F7A"/>
    <w:rsid w:val="00643648"/>
    <w:rsid w:val="0064377C"/>
    <w:rsid w:val="00643826"/>
    <w:rsid w:val="00643A26"/>
    <w:rsid w:val="00643A31"/>
    <w:rsid w:val="00643BDA"/>
    <w:rsid w:val="00643FC8"/>
    <w:rsid w:val="006441DD"/>
    <w:rsid w:val="006447EF"/>
    <w:rsid w:val="0064488B"/>
    <w:rsid w:val="006449EC"/>
    <w:rsid w:val="00644EA3"/>
    <w:rsid w:val="00644FD3"/>
    <w:rsid w:val="006452FB"/>
    <w:rsid w:val="006457DC"/>
    <w:rsid w:val="00645BFB"/>
    <w:rsid w:val="00645CA6"/>
    <w:rsid w:val="00646875"/>
    <w:rsid w:val="00646B1F"/>
    <w:rsid w:val="00647128"/>
    <w:rsid w:val="006471BF"/>
    <w:rsid w:val="006471DB"/>
    <w:rsid w:val="006471F7"/>
    <w:rsid w:val="00647334"/>
    <w:rsid w:val="006475E5"/>
    <w:rsid w:val="00647652"/>
    <w:rsid w:val="00647736"/>
    <w:rsid w:val="00647812"/>
    <w:rsid w:val="00650050"/>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2E1"/>
    <w:rsid w:val="0065579D"/>
    <w:rsid w:val="00655C5F"/>
    <w:rsid w:val="006569D4"/>
    <w:rsid w:val="00656BB3"/>
    <w:rsid w:val="00656D57"/>
    <w:rsid w:val="00656FA9"/>
    <w:rsid w:val="006570F7"/>
    <w:rsid w:val="006573F8"/>
    <w:rsid w:val="0065749A"/>
    <w:rsid w:val="00657568"/>
    <w:rsid w:val="00657C4B"/>
    <w:rsid w:val="006608AD"/>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1E"/>
    <w:rsid w:val="006811BB"/>
    <w:rsid w:val="00681465"/>
    <w:rsid w:val="00681645"/>
    <w:rsid w:val="00681826"/>
    <w:rsid w:val="00681CBF"/>
    <w:rsid w:val="00681DE5"/>
    <w:rsid w:val="00681FF2"/>
    <w:rsid w:val="0068286D"/>
    <w:rsid w:val="00683092"/>
    <w:rsid w:val="0068312C"/>
    <w:rsid w:val="00683272"/>
    <w:rsid w:val="0068333D"/>
    <w:rsid w:val="0068347F"/>
    <w:rsid w:val="006834AE"/>
    <w:rsid w:val="006834B8"/>
    <w:rsid w:val="0068382D"/>
    <w:rsid w:val="00683C1E"/>
    <w:rsid w:val="006843CB"/>
    <w:rsid w:val="0068455A"/>
    <w:rsid w:val="00684929"/>
    <w:rsid w:val="00684D1D"/>
    <w:rsid w:val="00684F60"/>
    <w:rsid w:val="0068529E"/>
    <w:rsid w:val="0068591F"/>
    <w:rsid w:val="00685F16"/>
    <w:rsid w:val="006866BB"/>
    <w:rsid w:val="0068686B"/>
    <w:rsid w:val="00687096"/>
    <w:rsid w:val="006873B6"/>
    <w:rsid w:val="0068750A"/>
    <w:rsid w:val="00687FD5"/>
    <w:rsid w:val="006900F5"/>
    <w:rsid w:val="0069050E"/>
    <w:rsid w:val="006905D2"/>
    <w:rsid w:val="0069066D"/>
    <w:rsid w:val="00690AC0"/>
    <w:rsid w:val="00690B6F"/>
    <w:rsid w:val="006910FC"/>
    <w:rsid w:val="0069117F"/>
    <w:rsid w:val="006917CF"/>
    <w:rsid w:val="00691B79"/>
    <w:rsid w:val="00691C00"/>
    <w:rsid w:val="00691DC4"/>
    <w:rsid w:val="00691E85"/>
    <w:rsid w:val="0069207C"/>
    <w:rsid w:val="006920E6"/>
    <w:rsid w:val="006926B1"/>
    <w:rsid w:val="00692B83"/>
    <w:rsid w:val="00692C02"/>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444D"/>
    <w:rsid w:val="006A465F"/>
    <w:rsid w:val="006A47AA"/>
    <w:rsid w:val="006A48E5"/>
    <w:rsid w:val="006A4A44"/>
    <w:rsid w:val="006A4B54"/>
    <w:rsid w:val="006A4E24"/>
    <w:rsid w:val="006A51E3"/>
    <w:rsid w:val="006A51ED"/>
    <w:rsid w:val="006A548A"/>
    <w:rsid w:val="006A551A"/>
    <w:rsid w:val="006A597F"/>
    <w:rsid w:val="006A5CB9"/>
    <w:rsid w:val="006A60A7"/>
    <w:rsid w:val="006A61C0"/>
    <w:rsid w:val="006A61DC"/>
    <w:rsid w:val="006A6319"/>
    <w:rsid w:val="006A655C"/>
    <w:rsid w:val="006A6560"/>
    <w:rsid w:val="006A66EC"/>
    <w:rsid w:val="006A690B"/>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1CE8"/>
    <w:rsid w:val="006B2949"/>
    <w:rsid w:val="006B2B1E"/>
    <w:rsid w:val="006B2BD9"/>
    <w:rsid w:val="006B321F"/>
    <w:rsid w:val="006B3234"/>
    <w:rsid w:val="006B37E8"/>
    <w:rsid w:val="006B3D67"/>
    <w:rsid w:val="006B3E08"/>
    <w:rsid w:val="006B409C"/>
    <w:rsid w:val="006B40AA"/>
    <w:rsid w:val="006B417E"/>
    <w:rsid w:val="006B452B"/>
    <w:rsid w:val="006B4A0C"/>
    <w:rsid w:val="006B4A53"/>
    <w:rsid w:val="006B4C16"/>
    <w:rsid w:val="006B4C33"/>
    <w:rsid w:val="006B4DFD"/>
    <w:rsid w:val="006B4F48"/>
    <w:rsid w:val="006B51ED"/>
    <w:rsid w:val="006B5532"/>
    <w:rsid w:val="006B5566"/>
    <w:rsid w:val="006B5819"/>
    <w:rsid w:val="006B5990"/>
    <w:rsid w:val="006B5A46"/>
    <w:rsid w:val="006B5BF3"/>
    <w:rsid w:val="006B5C9A"/>
    <w:rsid w:val="006B5D31"/>
    <w:rsid w:val="006B5EF3"/>
    <w:rsid w:val="006B6589"/>
    <w:rsid w:val="006B6649"/>
    <w:rsid w:val="006B6C43"/>
    <w:rsid w:val="006B6C86"/>
    <w:rsid w:val="006B7251"/>
    <w:rsid w:val="006B7358"/>
    <w:rsid w:val="006B73C9"/>
    <w:rsid w:val="006B7B61"/>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6B6"/>
    <w:rsid w:val="006C387D"/>
    <w:rsid w:val="006C39D4"/>
    <w:rsid w:val="006C3D77"/>
    <w:rsid w:val="006C400E"/>
    <w:rsid w:val="006C471E"/>
    <w:rsid w:val="006C5034"/>
    <w:rsid w:val="006C57DE"/>
    <w:rsid w:val="006C652F"/>
    <w:rsid w:val="006C65E2"/>
    <w:rsid w:val="006C6FFD"/>
    <w:rsid w:val="006C703C"/>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5"/>
    <w:rsid w:val="006E2B1E"/>
    <w:rsid w:val="006E31DE"/>
    <w:rsid w:val="006E328A"/>
    <w:rsid w:val="006E3530"/>
    <w:rsid w:val="006E3552"/>
    <w:rsid w:val="006E3739"/>
    <w:rsid w:val="006E3A6F"/>
    <w:rsid w:val="006E3BD2"/>
    <w:rsid w:val="006E411F"/>
    <w:rsid w:val="006E424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740"/>
    <w:rsid w:val="006F39C1"/>
    <w:rsid w:val="006F3AEE"/>
    <w:rsid w:val="006F3AF6"/>
    <w:rsid w:val="006F3CEB"/>
    <w:rsid w:val="006F3D15"/>
    <w:rsid w:val="006F3E4D"/>
    <w:rsid w:val="006F3E94"/>
    <w:rsid w:val="006F42A6"/>
    <w:rsid w:val="006F497D"/>
    <w:rsid w:val="006F4BAA"/>
    <w:rsid w:val="006F4D00"/>
    <w:rsid w:val="006F54ED"/>
    <w:rsid w:val="006F56C2"/>
    <w:rsid w:val="006F59A0"/>
    <w:rsid w:val="006F5E0B"/>
    <w:rsid w:val="006F5FB2"/>
    <w:rsid w:val="006F6154"/>
    <w:rsid w:val="006F6299"/>
    <w:rsid w:val="006F62B4"/>
    <w:rsid w:val="006F6360"/>
    <w:rsid w:val="006F63CA"/>
    <w:rsid w:val="006F69BE"/>
    <w:rsid w:val="006F6C5D"/>
    <w:rsid w:val="006F6C9A"/>
    <w:rsid w:val="006F7098"/>
    <w:rsid w:val="006F70A0"/>
    <w:rsid w:val="006F7382"/>
    <w:rsid w:val="006F7682"/>
    <w:rsid w:val="006F7936"/>
    <w:rsid w:val="006F79BF"/>
    <w:rsid w:val="006F7B60"/>
    <w:rsid w:val="006F7BFD"/>
    <w:rsid w:val="006F7C70"/>
    <w:rsid w:val="006F7E05"/>
    <w:rsid w:val="00700ACF"/>
    <w:rsid w:val="00700C5F"/>
    <w:rsid w:val="00700F1E"/>
    <w:rsid w:val="007010F1"/>
    <w:rsid w:val="00701174"/>
    <w:rsid w:val="007017BF"/>
    <w:rsid w:val="00701A1E"/>
    <w:rsid w:val="00701F65"/>
    <w:rsid w:val="007021F0"/>
    <w:rsid w:val="007022B6"/>
    <w:rsid w:val="00702473"/>
    <w:rsid w:val="0070285E"/>
    <w:rsid w:val="00702A7C"/>
    <w:rsid w:val="00702BBF"/>
    <w:rsid w:val="00702EF2"/>
    <w:rsid w:val="00702F01"/>
    <w:rsid w:val="00703A4A"/>
    <w:rsid w:val="00703BF5"/>
    <w:rsid w:val="00703EFA"/>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E14"/>
    <w:rsid w:val="00711F9B"/>
    <w:rsid w:val="00711FBC"/>
    <w:rsid w:val="00712013"/>
    <w:rsid w:val="0071266C"/>
    <w:rsid w:val="0071288C"/>
    <w:rsid w:val="00712D17"/>
    <w:rsid w:val="00712D82"/>
    <w:rsid w:val="00712FC6"/>
    <w:rsid w:val="00713D36"/>
    <w:rsid w:val="00713FCD"/>
    <w:rsid w:val="0071413D"/>
    <w:rsid w:val="007144C1"/>
    <w:rsid w:val="0071452F"/>
    <w:rsid w:val="007149A2"/>
    <w:rsid w:val="00714AA6"/>
    <w:rsid w:val="00714B99"/>
    <w:rsid w:val="00714C5C"/>
    <w:rsid w:val="00714F92"/>
    <w:rsid w:val="00714FB0"/>
    <w:rsid w:val="00714FED"/>
    <w:rsid w:val="007150CA"/>
    <w:rsid w:val="00715965"/>
    <w:rsid w:val="007159A6"/>
    <w:rsid w:val="00715A69"/>
    <w:rsid w:val="00715C34"/>
    <w:rsid w:val="00715D90"/>
    <w:rsid w:val="0071650C"/>
    <w:rsid w:val="0071659A"/>
    <w:rsid w:val="007168C6"/>
    <w:rsid w:val="0071699A"/>
    <w:rsid w:val="00716B0C"/>
    <w:rsid w:val="00716D8E"/>
    <w:rsid w:val="00716DCA"/>
    <w:rsid w:val="00716E4D"/>
    <w:rsid w:val="00716E6F"/>
    <w:rsid w:val="0071761A"/>
    <w:rsid w:val="00717988"/>
    <w:rsid w:val="00717B7C"/>
    <w:rsid w:val="00717CA7"/>
    <w:rsid w:val="007203FB"/>
    <w:rsid w:val="007204B1"/>
    <w:rsid w:val="007204E4"/>
    <w:rsid w:val="007205A8"/>
    <w:rsid w:val="007206A1"/>
    <w:rsid w:val="0072072C"/>
    <w:rsid w:val="00720810"/>
    <w:rsid w:val="00720924"/>
    <w:rsid w:val="00720AA2"/>
    <w:rsid w:val="00721024"/>
    <w:rsid w:val="00721247"/>
    <w:rsid w:val="00721473"/>
    <w:rsid w:val="0072150D"/>
    <w:rsid w:val="007216C5"/>
    <w:rsid w:val="0072208C"/>
    <w:rsid w:val="007220BE"/>
    <w:rsid w:val="0072249E"/>
    <w:rsid w:val="00722C37"/>
    <w:rsid w:val="00722C5C"/>
    <w:rsid w:val="00723016"/>
    <w:rsid w:val="00723304"/>
    <w:rsid w:val="007233E7"/>
    <w:rsid w:val="00723AB9"/>
    <w:rsid w:val="00723BDE"/>
    <w:rsid w:val="00723C9B"/>
    <w:rsid w:val="00723DCC"/>
    <w:rsid w:val="00723E3D"/>
    <w:rsid w:val="00724018"/>
    <w:rsid w:val="0072482B"/>
    <w:rsid w:val="00724A52"/>
    <w:rsid w:val="00724B06"/>
    <w:rsid w:val="007252AC"/>
    <w:rsid w:val="00725667"/>
    <w:rsid w:val="0072567B"/>
    <w:rsid w:val="00725B10"/>
    <w:rsid w:val="00726066"/>
    <w:rsid w:val="00726807"/>
    <w:rsid w:val="00726D67"/>
    <w:rsid w:val="00726DEC"/>
    <w:rsid w:val="007271E1"/>
    <w:rsid w:val="00727481"/>
    <w:rsid w:val="0072790B"/>
    <w:rsid w:val="00727C17"/>
    <w:rsid w:val="00727E48"/>
    <w:rsid w:val="007302DA"/>
    <w:rsid w:val="00730430"/>
    <w:rsid w:val="00730744"/>
    <w:rsid w:val="00730A00"/>
    <w:rsid w:val="00730CDA"/>
    <w:rsid w:val="007313E0"/>
    <w:rsid w:val="007315C5"/>
    <w:rsid w:val="00731A35"/>
    <w:rsid w:val="00731AF9"/>
    <w:rsid w:val="00731D10"/>
    <w:rsid w:val="00731DA9"/>
    <w:rsid w:val="00731E10"/>
    <w:rsid w:val="00731FA7"/>
    <w:rsid w:val="00731FB0"/>
    <w:rsid w:val="00732AE6"/>
    <w:rsid w:val="00732C7F"/>
    <w:rsid w:val="00732E23"/>
    <w:rsid w:val="0073309C"/>
    <w:rsid w:val="0073359F"/>
    <w:rsid w:val="007339AE"/>
    <w:rsid w:val="00733B12"/>
    <w:rsid w:val="00733CDB"/>
    <w:rsid w:val="00733EFF"/>
    <w:rsid w:val="007343A6"/>
    <w:rsid w:val="00734424"/>
    <w:rsid w:val="00734B6D"/>
    <w:rsid w:val="00734DD2"/>
    <w:rsid w:val="00734F5E"/>
    <w:rsid w:val="007351AD"/>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11FF"/>
    <w:rsid w:val="007418DC"/>
    <w:rsid w:val="0074192E"/>
    <w:rsid w:val="00741A05"/>
    <w:rsid w:val="00741EB0"/>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77E"/>
    <w:rsid w:val="00744883"/>
    <w:rsid w:val="007452F4"/>
    <w:rsid w:val="007453EF"/>
    <w:rsid w:val="00745B0C"/>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17C9"/>
    <w:rsid w:val="00752108"/>
    <w:rsid w:val="007521BD"/>
    <w:rsid w:val="007521DA"/>
    <w:rsid w:val="00752405"/>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5E7C"/>
    <w:rsid w:val="0075635F"/>
    <w:rsid w:val="00756513"/>
    <w:rsid w:val="00756DF3"/>
    <w:rsid w:val="00756EFE"/>
    <w:rsid w:val="00756F4C"/>
    <w:rsid w:val="00757310"/>
    <w:rsid w:val="00757554"/>
    <w:rsid w:val="00757A77"/>
    <w:rsid w:val="007600ED"/>
    <w:rsid w:val="0076017C"/>
    <w:rsid w:val="00760BF4"/>
    <w:rsid w:val="00761C91"/>
    <w:rsid w:val="00761D53"/>
    <w:rsid w:val="00761E75"/>
    <w:rsid w:val="00761EE6"/>
    <w:rsid w:val="00762365"/>
    <w:rsid w:val="00762957"/>
    <w:rsid w:val="00762AF4"/>
    <w:rsid w:val="00762CDC"/>
    <w:rsid w:val="00762FA3"/>
    <w:rsid w:val="00763029"/>
    <w:rsid w:val="0076312F"/>
    <w:rsid w:val="0076336A"/>
    <w:rsid w:val="007634F0"/>
    <w:rsid w:val="007634F2"/>
    <w:rsid w:val="00763A06"/>
    <w:rsid w:val="00763E1A"/>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2D19"/>
    <w:rsid w:val="00773467"/>
    <w:rsid w:val="007734CD"/>
    <w:rsid w:val="007735F8"/>
    <w:rsid w:val="00773773"/>
    <w:rsid w:val="007738A4"/>
    <w:rsid w:val="007739AA"/>
    <w:rsid w:val="00773AEA"/>
    <w:rsid w:val="00773B37"/>
    <w:rsid w:val="00774324"/>
    <w:rsid w:val="007744DC"/>
    <w:rsid w:val="00774526"/>
    <w:rsid w:val="00774593"/>
    <w:rsid w:val="00774C87"/>
    <w:rsid w:val="00775192"/>
    <w:rsid w:val="00775395"/>
    <w:rsid w:val="0077570D"/>
    <w:rsid w:val="007760A6"/>
    <w:rsid w:val="00776269"/>
    <w:rsid w:val="00776348"/>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28"/>
    <w:rsid w:val="007853C5"/>
    <w:rsid w:val="007855E5"/>
    <w:rsid w:val="00785723"/>
    <w:rsid w:val="00785B28"/>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403"/>
    <w:rsid w:val="007939DA"/>
    <w:rsid w:val="00793BFF"/>
    <w:rsid w:val="00793C88"/>
    <w:rsid w:val="00793F2A"/>
    <w:rsid w:val="0079416C"/>
    <w:rsid w:val="007942DD"/>
    <w:rsid w:val="00794372"/>
    <w:rsid w:val="00794508"/>
    <w:rsid w:val="00794598"/>
    <w:rsid w:val="00794B2C"/>
    <w:rsid w:val="00794D52"/>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0DD2"/>
    <w:rsid w:val="007A10BD"/>
    <w:rsid w:val="007A115F"/>
    <w:rsid w:val="007A12AD"/>
    <w:rsid w:val="007A12FE"/>
    <w:rsid w:val="007A221A"/>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DBC"/>
    <w:rsid w:val="007A7EFF"/>
    <w:rsid w:val="007B044A"/>
    <w:rsid w:val="007B0BA0"/>
    <w:rsid w:val="007B0DEC"/>
    <w:rsid w:val="007B10EE"/>
    <w:rsid w:val="007B11DA"/>
    <w:rsid w:val="007B173E"/>
    <w:rsid w:val="007B1C8B"/>
    <w:rsid w:val="007B1C98"/>
    <w:rsid w:val="007B1DF7"/>
    <w:rsid w:val="007B1F8C"/>
    <w:rsid w:val="007B247E"/>
    <w:rsid w:val="007B2A40"/>
    <w:rsid w:val="007B2A6C"/>
    <w:rsid w:val="007B2D87"/>
    <w:rsid w:val="007B31F4"/>
    <w:rsid w:val="007B3827"/>
    <w:rsid w:val="007B3B9D"/>
    <w:rsid w:val="007B3E80"/>
    <w:rsid w:val="007B42A6"/>
    <w:rsid w:val="007B4C4A"/>
    <w:rsid w:val="007B5407"/>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57B"/>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5EE9"/>
    <w:rsid w:val="007C6284"/>
    <w:rsid w:val="007C6401"/>
    <w:rsid w:val="007C6608"/>
    <w:rsid w:val="007C673B"/>
    <w:rsid w:val="007C6D2F"/>
    <w:rsid w:val="007C6D67"/>
    <w:rsid w:val="007C7095"/>
    <w:rsid w:val="007C720A"/>
    <w:rsid w:val="007C77C2"/>
    <w:rsid w:val="007C785C"/>
    <w:rsid w:val="007C794E"/>
    <w:rsid w:val="007C7986"/>
    <w:rsid w:val="007C7B51"/>
    <w:rsid w:val="007D01D7"/>
    <w:rsid w:val="007D0276"/>
    <w:rsid w:val="007D046C"/>
    <w:rsid w:val="007D0899"/>
    <w:rsid w:val="007D0B67"/>
    <w:rsid w:val="007D0EF1"/>
    <w:rsid w:val="007D11D9"/>
    <w:rsid w:val="007D1275"/>
    <w:rsid w:val="007D136E"/>
    <w:rsid w:val="007D1462"/>
    <w:rsid w:val="007D1781"/>
    <w:rsid w:val="007D1942"/>
    <w:rsid w:val="007D1974"/>
    <w:rsid w:val="007D1C1E"/>
    <w:rsid w:val="007D1DFC"/>
    <w:rsid w:val="007D23A5"/>
    <w:rsid w:val="007D242C"/>
    <w:rsid w:val="007D25F4"/>
    <w:rsid w:val="007D2808"/>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7E8"/>
    <w:rsid w:val="007D6875"/>
    <w:rsid w:val="007D68D5"/>
    <w:rsid w:val="007D69A5"/>
    <w:rsid w:val="007D6C1A"/>
    <w:rsid w:val="007D712C"/>
    <w:rsid w:val="007D74F7"/>
    <w:rsid w:val="007D752D"/>
    <w:rsid w:val="007D79B2"/>
    <w:rsid w:val="007D7A16"/>
    <w:rsid w:val="007D7BCA"/>
    <w:rsid w:val="007D7EA9"/>
    <w:rsid w:val="007D7F20"/>
    <w:rsid w:val="007E0290"/>
    <w:rsid w:val="007E0BB8"/>
    <w:rsid w:val="007E0C49"/>
    <w:rsid w:val="007E0EEC"/>
    <w:rsid w:val="007E10A3"/>
    <w:rsid w:val="007E16C8"/>
    <w:rsid w:val="007E1A17"/>
    <w:rsid w:val="007E1A5B"/>
    <w:rsid w:val="007E1BD6"/>
    <w:rsid w:val="007E1BFC"/>
    <w:rsid w:val="007E22BF"/>
    <w:rsid w:val="007E24C9"/>
    <w:rsid w:val="007E2F42"/>
    <w:rsid w:val="007E3100"/>
    <w:rsid w:val="007E3A95"/>
    <w:rsid w:val="007E3AC9"/>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AE0"/>
    <w:rsid w:val="007E6D4E"/>
    <w:rsid w:val="007E7037"/>
    <w:rsid w:val="007E745E"/>
    <w:rsid w:val="007E746D"/>
    <w:rsid w:val="007E75A5"/>
    <w:rsid w:val="007E7A36"/>
    <w:rsid w:val="007E7B29"/>
    <w:rsid w:val="007F00A1"/>
    <w:rsid w:val="007F0105"/>
    <w:rsid w:val="007F011B"/>
    <w:rsid w:val="007F015C"/>
    <w:rsid w:val="007F0256"/>
    <w:rsid w:val="007F02B8"/>
    <w:rsid w:val="007F0604"/>
    <w:rsid w:val="007F0DC3"/>
    <w:rsid w:val="007F0FEF"/>
    <w:rsid w:val="007F13CC"/>
    <w:rsid w:val="007F1438"/>
    <w:rsid w:val="007F148F"/>
    <w:rsid w:val="007F15A7"/>
    <w:rsid w:val="007F1910"/>
    <w:rsid w:val="007F1DC6"/>
    <w:rsid w:val="007F1E3A"/>
    <w:rsid w:val="007F1EED"/>
    <w:rsid w:val="007F1F6A"/>
    <w:rsid w:val="007F2780"/>
    <w:rsid w:val="007F2C8F"/>
    <w:rsid w:val="007F2E44"/>
    <w:rsid w:val="007F2F74"/>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52E"/>
    <w:rsid w:val="00800A63"/>
    <w:rsid w:val="00800D8A"/>
    <w:rsid w:val="00800DC9"/>
    <w:rsid w:val="008012C4"/>
    <w:rsid w:val="0080147F"/>
    <w:rsid w:val="00801582"/>
    <w:rsid w:val="00801939"/>
    <w:rsid w:val="0080243C"/>
    <w:rsid w:val="008024B9"/>
    <w:rsid w:val="00803097"/>
    <w:rsid w:val="008030A7"/>
    <w:rsid w:val="00803154"/>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8CC"/>
    <w:rsid w:val="00805908"/>
    <w:rsid w:val="00805EB6"/>
    <w:rsid w:val="008060C6"/>
    <w:rsid w:val="008062B3"/>
    <w:rsid w:val="00806636"/>
    <w:rsid w:val="00806FB1"/>
    <w:rsid w:val="00807233"/>
    <w:rsid w:val="00807335"/>
    <w:rsid w:val="00807393"/>
    <w:rsid w:val="00807750"/>
    <w:rsid w:val="0080782E"/>
    <w:rsid w:val="00807966"/>
    <w:rsid w:val="00807CAB"/>
    <w:rsid w:val="0081007A"/>
    <w:rsid w:val="00810BB6"/>
    <w:rsid w:val="00810E18"/>
    <w:rsid w:val="00810ED7"/>
    <w:rsid w:val="0081101D"/>
    <w:rsid w:val="00811690"/>
    <w:rsid w:val="00811752"/>
    <w:rsid w:val="008117D5"/>
    <w:rsid w:val="0081190D"/>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1ED7"/>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691"/>
    <w:rsid w:val="008267D3"/>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C04"/>
    <w:rsid w:val="00834883"/>
    <w:rsid w:val="00834A62"/>
    <w:rsid w:val="00834C1F"/>
    <w:rsid w:val="00834D9D"/>
    <w:rsid w:val="00834EA4"/>
    <w:rsid w:val="008355D8"/>
    <w:rsid w:val="00835754"/>
    <w:rsid w:val="00835A3C"/>
    <w:rsid w:val="00836066"/>
    <w:rsid w:val="00836757"/>
    <w:rsid w:val="00836781"/>
    <w:rsid w:val="00836D2C"/>
    <w:rsid w:val="0083700B"/>
    <w:rsid w:val="00840019"/>
    <w:rsid w:val="008403DD"/>
    <w:rsid w:val="00840ACA"/>
    <w:rsid w:val="0084165D"/>
    <w:rsid w:val="008416C7"/>
    <w:rsid w:val="0084170A"/>
    <w:rsid w:val="00841E16"/>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42"/>
    <w:rsid w:val="0085595C"/>
    <w:rsid w:val="00855AF6"/>
    <w:rsid w:val="008563D7"/>
    <w:rsid w:val="00856411"/>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1048"/>
    <w:rsid w:val="008610D1"/>
    <w:rsid w:val="0086117F"/>
    <w:rsid w:val="008611CD"/>
    <w:rsid w:val="0086199A"/>
    <w:rsid w:val="00861E9F"/>
    <w:rsid w:val="00862060"/>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5FF"/>
    <w:rsid w:val="00866DD1"/>
    <w:rsid w:val="00867021"/>
    <w:rsid w:val="008671CD"/>
    <w:rsid w:val="00867255"/>
    <w:rsid w:val="00867767"/>
    <w:rsid w:val="008678CB"/>
    <w:rsid w:val="0086798E"/>
    <w:rsid w:val="00867A40"/>
    <w:rsid w:val="00867AB0"/>
    <w:rsid w:val="00867D47"/>
    <w:rsid w:val="00867D84"/>
    <w:rsid w:val="00867EF8"/>
    <w:rsid w:val="00867F36"/>
    <w:rsid w:val="00870B0D"/>
    <w:rsid w:val="00870B5F"/>
    <w:rsid w:val="00870B87"/>
    <w:rsid w:val="00870DF9"/>
    <w:rsid w:val="008714BE"/>
    <w:rsid w:val="008714E3"/>
    <w:rsid w:val="00871717"/>
    <w:rsid w:val="0087173A"/>
    <w:rsid w:val="00871AAF"/>
    <w:rsid w:val="00871B4D"/>
    <w:rsid w:val="00871D1E"/>
    <w:rsid w:val="008722B4"/>
    <w:rsid w:val="00872311"/>
    <w:rsid w:val="00872A32"/>
    <w:rsid w:val="00872A76"/>
    <w:rsid w:val="00872B0E"/>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84B"/>
    <w:rsid w:val="00876912"/>
    <w:rsid w:val="00876BAC"/>
    <w:rsid w:val="00876D36"/>
    <w:rsid w:val="00877256"/>
    <w:rsid w:val="00877329"/>
    <w:rsid w:val="008773AD"/>
    <w:rsid w:val="00877B0C"/>
    <w:rsid w:val="00877F12"/>
    <w:rsid w:val="00877F5F"/>
    <w:rsid w:val="008800A1"/>
    <w:rsid w:val="00880565"/>
    <w:rsid w:val="00880699"/>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604C"/>
    <w:rsid w:val="008861F5"/>
    <w:rsid w:val="00886C63"/>
    <w:rsid w:val="00887012"/>
    <w:rsid w:val="0088728A"/>
    <w:rsid w:val="0088750A"/>
    <w:rsid w:val="0088754C"/>
    <w:rsid w:val="00890134"/>
    <w:rsid w:val="00890253"/>
    <w:rsid w:val="008909FD"/>
    <w:rsid w:val="00890AB0"/>
    <w:rsid w:val="00891403"/>
    <w:rsid w:val="00891487"/>
    <w:rsid w:val="00891503"/>
    <w:rsid w:val="008915CC"/>
    <w:rsid w:val="00891A72"/>
    <w:rsid w:val="00891B06"/>
    <w:rsid w:val="00892256"/>
    <w:rsid w:val="008929BE"/>
    <w:rsid w:val="00892C2F"/>
    <w:rsid w:val="00892C3E"/>
    <w:rsid w:val="00892C7D"/>
    <w:rsid w:val="00892F75"/>
    <w:rsid w:val="0089355D"/>
    <w:rsid w:val="00893965"/>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04"/>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4DF"/>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577"/>
    <w:rsid w:val="008B397D"/>
    <w:rsid w:val="008B3B1C"/>
    <w:rsid w:val="008B3B29"/>
    <w:rsid w:val="008B3BEB"/>
    <w:rsid w:val="008B3CCF"/>
    <w:rsid w:val="008B3FAA"/>
    <w:rsid w:val="008B4F4C"/>
    <w:rsid w:val="008B55A2"/>
    <w:rsid w:val="008B56B2"/>
    <w:rsid w:val="008B5BC4"/>
    <w:rsid w:val="008B5F3B"/>
    <w:rsid w:val="008B6008"/>
    <w:rsid w:val="008B629A"/>
    <w:rsid w:val="008B62F4"/>
    <w:rsid w:val="008B63DE"/>
    <w:rsid w:val="008B64CE"/>
    <w:rsid w:val="008B6DE4"/>
    <w:rsid w:val="008B6E8E"/>
    <w:rsid w:val="008B70FE"/>
    <w:rsid w:val="008B71F1"/>
    <w:rsid w:val="008B7656"/>
    <w:rsid w:val="008B785B"/>
    <w:rsid w:val="008B786E"/>
    <w:rsid w:val="008B7958"/>
    <w:rsid w:val="008B7D1C"/>
    <w:rsid w:val="008C0078"/>
    <w:rsid w:val="008C02CB"/>
    <w:rsid w:val="008C0496"/>
    <w:rsid w:val="008C05F3"/>
    <w:rsid w:val="008C076E"/>
    <w:rsid w:val="008C096B"/>
    <w:rsid w:val="008C0A44"/>
    <w:rsid w:val="008C0B68"/>
    <w:rsid w:val="008C0F92"/>
    <w:rsid w:val="008C1080"/>
    <w:rsid w:val="008C131A"/>
    <w:rsid w:val="008C141E"/>
    <w:rsid w:val="008C178D"/>
    <w:rsid w:val="008C186F"/>
    <w:rsid w:val="008C1968"/>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341"/>
    <w:rsid w:val="008C58D7"/>
    <w:rsid w:val="008C59B9"/>
    <w:rsid w:val="008C5AF6"/>
    <w:rsid w:val="008C6058"/>
    <w:rsid w:val="008C66BF"/>
    <w:rsid w:val="008C6763"/>
    <w:rsid w:val="008C6C55"/>
    <w:rsid w:val="008C6D4F"/>
    <w:rsid w:val="008C6DBE"/>
    <w:rsid w:val="008C70AD"/>
    <w:rsid w:val="008C7405"/>
    <w:rsid w:val="008C76E0"/>
    <w:rsid w:val="008C7D55"/>
    <w:rsid w:val="008C7DE0"/>
    <w:rsid w:val="008C7F10"/>
    <w:rsid w:val="008C7F4D"/>
    <w:rsid w:val="008D009B"/>
    <w:rsid w:val="008D0688"/>
    <w:rsid w:val="008D0700"/>
    <w:rsid w:val="008D1180"/>
    <w:rsid w:val="008D1CFE"/>
    <w:rsid w:val="008D1E12"/>
    <w:rsid w:val="008D1F34"/>
    <w:rsid w:val="008D276E"/>
    <w:rsid w:val="008D280A"/>
    <w:rsid w:val="008D2C3E"/>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37D"/>
    <w:rsid w:val="008D551B"/>
    <w:rsid w:val="008D5541"/>
    <w:rsid w:val="008D55A6"/>
    <w:rsid w:val="008D59EA"/>
    <w:rsid w:val="008D675E"/>
    <w:rsid w:val="008D6952"/>
    <w:rsid w:val="008D6ED3"/>
    <w:rsid w:val="008D722A"/>
    <w:rsid w:val="008D7A5B"/>
    <w:rsid w:val="008D7C8A"/>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069"/>
    <w:rsid w:val="008E7608"/>
    <w:rsid w:val="008E78B6"/>
    <w:rsid w:val="008E793F"/>
    <w:rsid w:val="008E7BC0"/>
    <w:rsid w:val="008E7C3E"/>
    <w:rsid w:val="008E7D63"/>
    <w:rsid w:val="008E7D8C"/>
    <w:rsid w:val="008E7DFA"/>
    <w:rsid w:val="008F0298"/>
    <w:rsid w:val="008F05FB"/>
    <w:rsid w:val="008F07A8"/>
    <w:rsid w:val="008F0847"/>
    <w:rsid w:val="008F093D"/>
    <w:rsid w:val="008F10D7"/>
    <w:rsid w:val="008F10FB"/>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3D3"/>
    <w:rsid w:val="008F5605"/>
    <w:rsid w:val="008F563E"/>
    <w:rsid w:val="008F56B3"/>
    <w:rsid w:val="008F591D"/>
    <w:rsid w:val="008F5938"/>
    <w:rsid w:val="008F5CF0"/>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C"/>
    <w:rsid w:val="00907293"/>
    <w:rsid w:val="009072DC"/>
    <w:rsid w:val="00907474"/>
    <w:rsid w:val="00907520"/>
    <w:rsid w:val="009078B4"/>
    <w:rsid w:val="00907C1F"/>
    <w:rsid w:val="00907C6F"/>
    <w:rsid w:val="009104E9"/>
    <w:rsid w:val="009105F7"/>
    <w:rsid w:val="00910611"/>
    <w:rsid w:val="00910C20"/>
    <w:rsid w:val="00910D61"/>
    <w:rsid w:val="00911516"/>
    <w:rsid w:val="009118F9"/>
    <w:rsid w:val="00911BD2"/>
    <w:rsid w:val="00912046"/>
    <w:rsid w:val="009128E8"/>
    <w:rsid w:val="00912B1F"/>
    <w:rsid w:val="00912CC9"/>
    <w:rsid w:val="00912D9F"/>
    <w:rsid w:val="00913195"/>
    <w:rsid w:val="009132A7"/>
    <w:rsid w:val="009133C4"/>
    <w:rsid w:val="00913429"/>
    <w:rsid w:val="009134B5"/>
    <w:rsid w:val="00913569"/>
    <w:rsid w:val="00913581"/>
    <w:rsid w:val="009136C3"/>
    <w:rsid w:val="009137C1"/>
    <w:rsid w:val="00913977"/>
    <w:rsid w:val="009139FC"/>
    <w:rsid w:val="00913F92"/>
    <w:rsid w:val="009140C9"/>
    <w:rsid w:val="00914203"/>
    <w:rsid w:val="009145DE"/>
    <w:rsid w:val="00914890"/>
    <w:rsid w:val="00914A86"/>
    <w:rsid w:val="009155FC"/>
    <w:rsid w:val="009156AB"/>
    <w:rsid w:val="00915BBC"/>
    <w:rsid w:val="00915C54"/>
    <w:rsid w:val="0091635C"/>
    <w:rsid w:val="009163F2"/>
    <w:rsid w:val="0091690A"/>
    <w:rsid w:val="0091715F"/>
    <w:rsid w:val="0091760A"/>
    <w:rsid w:val="009177B4"/>
    <w:rsid w:val="00917BA0"/>
    <w:rsid w:val="00917C04"/>
    <w:rsid w:val="00917D85"/>
    <w:rsid w:val="00917ED8"/>
    <w:rsid w:val="00917F6F"/>
    <w:rsid w:val="00920023"/>
    <w:rsid w:val="00920679"/>
    <w:rsid w:val="00920EBC"/>
    <w:rsid w:val="009211BE"/>
    <w:rsid w:val="00921696"/>
    <w:rsid w:val="0092174A"/>
    <w:rsid w:val="009228DC"/>
    <w:rsid w:val="009228DD"/>
    <w:rsid w:val="00922982"/>
    <w:rsid w:val="00922B54"/>
    <w:rsid w:val="00922B9D"/>
    <w:rsid w:val="009231A0"/>
    <w:rsid w:val="009231C2"/>
    <w:rsid w:val="00923667"/>
    <w:rsid w:val="0092381D"/>
    <w:rsid w:val="00923927"/>
    <w:rsid w:val="00923A56"/>
    <w:rsid w:val="00923EDA"/>
    <w:rsid w:val="0092469A"/>
    <w:rsid w:val="00924A12"/>
    <w:rsid w:val="00924E02"/>
    <w:rsid w:val="00925494"/>
    <w:rsid w:val="0092560D"/>
    <w:rsid w:val="0092560E"/>
    <w:rsid w:val="00925804"/>
    <w:rsid w:val="00925867"/>
    <w:rsid w:val="00925A6C"/>
    <w:rsid w:val="00925DD5"/>
    <w:rsid w:val="00926040"/>
    <w:rsid w:val="00926207"/>
    <w:rsid w:val="0092649C"/>
    <w:rsid w:val="0092652D"/>
    <w:rsid w:val="0092656D"/>
    <w:rsid w:val="00926940"/>
    <w:rsid w:val="0092716E"/>
    <w:rsid w:val="00927272"/>
    <w:rsid w:val="0092752C"/>
    <w:rsid w:val="009276D7"/>
    <w:rsid w:val="0092789D"/>
    <w:rsid w:val="00927EC4"/>
    <w:rsid w:val="00927F34"/>
    <w:rsid w:val="00927FAB"/>
    <w:rsid w:val="00930021"/>
    <w:rsid w:val="009301BC"/>
    <w:rsid w:val="00930216"/>
    <w:rsid w:val="009303A7"/>
    <w:rsid w:val="00930A51"/>
    <w:rsid w:val="00930D01"/>
    <w:rsid w:val="00931527"/>
    <w:rsid w:val="00931A2E"/>
    <w:rsid w:val="00931A98"/>
    <w:rsid w:val="00931E82"/>
    <w:rsid w:val="00932008"/>
    <w:rsid w:val="009321E6"/>
    <w:rsid w:val="0093234D"/>
    <w:rsid w:val="00932745"/>
    <w:rsid w:val="00932DD2"/>
    <w:rsid w:val="009331E4"/>
    <w:rsid w:val="00933261"/>
    <w:rsid w:val="009335CA"/>
    <w:rsid w:val="00933951"/>
    <w:rsid w:val="00933C79"/>
    <w:rsid w:val="00933F15"/>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3DF0"/>
    <w:rsid w:val="00944121"/>
    <w:rsid w:val="009443BA"/>
    <w:rsid w:val="009443C0"/>
    <w:rsid w:val="0094481F"/>
    <w:rsid w:val="00944834"/>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7340"/>
    <w:rsid w:val="009473EE"/>
    <w:rsid w:val="00947CA3"/>
    <w:rsid w:val="00947F34"/>
    <w:rsid w:val="009505EB"/>
    <w:rsid w:val="009509FD"/>
    <w:rsid w:val="00950CE7"/>
    <w:rsid w:val="00950D46"/>
    <w:rsid w:val="00951AE4"/>
    <w:rsid w:val="00952265"/>
    <w:rsid w:val="009529EE"/>
    <w:rsid w:val="00952A63"/>
    <w:rsid w:val="00952A7C"/>
    <w:rsid w:val="00952A7F"/>
    <w:rsid w:val="00953291"/>
    <w:rsid w:val="009532A4"/>
    <w:rsid w:val="00953349"/>
    <w:rsid w:val="00953692"/>
    <w:rsid w:val="009538F3"/>
    <w:rsid w:val="00953E04"/>
    <w:rsid w:val="00954197"/>
    <w:rsid w:val="00954347"/>
    <w:rsid w:val="00954A06"/>
    <w:rsid w:val="00954B9B"/>
    <w:rsid w:val="00954BA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2FCF"/>
    <w:rsid w:val="00963279"/>
    <w:rsid w:val="0096341A"/>
    <w:rsid w:val="00963A05"/>
    <w:rsid w:val="00963FA6"/>
    <w:rsid w:val="0096439D"/>
    <w:rsid w:val="00964425"/>
    <w:rsid w:val="0096480D"/>
    <w:rsid w:val="00964E4B"/>
    <w:rsid w:val="0096502C"/>
    <w:rsid w:val="009650D9"/>
    <w:rsid w:val="00965AEA"/>
    <w:rsid w:val="00965E56"/>
    <w:rsid w:val="00965EDD"/>
    <w:rsid w:val="00965F20"/>
    <w:rsid w:val="00966042"/>
    <w:rsid w:val="00966232"/>
    <w:rsid w:val="009663B6"/>
    <w:rsid w:val="009663CC"/>
    <w:rsid w:val="009664C7"/>
    <w:rsid w:val="00966753"/>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3C4"/>
    <w:rsid w:val="0097347C"/>
    <w:rsid w:val="00973498"/>
    <w:rsid w:val="0097363E"/>
    <w:rsid w:val="00973679"/>
    <w:rsid w:val="009738E9"/>
    <w:rsid w:val="00973BB4"/>
    <w:rsid w:val="00973D15"/>
    <w:rsid w:val="00974C70"/>
    <w:rsid w:val="009753DE"/>
    <w:rsid w:val="009755A8"/>
    <w:rsid w:val="00975B21"/>
    <w:rsid w:val="00975CA1"/>
    <w:rsid w:val="0097603D"/>
    <w:rsid w:val="0097619B"/>
    <w:rsid w:val="0097653E"/>
    <w:rsid w:val="00976576"/>
    <w:rsid w:val="009765EB"/>
    <w:rsid w:val="00976643"/>
    <w:rsid w:val="00976753"/>
    <w:rsid w:val="00977664"/>
    <w:rsid w:val="00977D86"/>
    <w:rsid w:val="0098021E"/>
    <w:rsid w:val="00980483"/>
    <w:rsid w:val="0098097C"/>
    <w:rsid w:val="009809E2"/>
    <w:rsid w:val="00980C90"/>
    <w:rsid w:val="00980FD5"/>
    <w:rsid w:val="009810CF"/>
    <w:rsid w:val="0098111D"/>
    <w:rsid w:val="00981475"/>
    <w:rsid w:val="0098148A"/>
    <w:rsid w:val="009814BA"/>
    <w:rsid w:val="00981B3B"/>
    <w:rsid w:val="00981B6E"/>
    <w:rsid w:val="00981DF3"/>
    <w:rsid w:val="00982078"/>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40"/>
    <w:rsid w:val="00984B9A"/>
    <w:rsid w:val="00984C26"/>
    <w:rsid w:val="00984CD8"/>
    <w:rsid w:val="0098517F"/>
    <w:rsid w:val="0098525B"/>
    <w:rsid w:val="0098526D"/>
    <w:rsid w:val="0098547B"/>
    <w:rsid w:val="00985487"/>
    <w:rsid w:val="00985717"/>
    <w:rsid w:val="00985770"/>
    <w:rsid w:val="009857AE"/>
    <w:rsid w:val="009857D5"/>
    <w:rsid w:val="00985CD5"/>
    <w:rsid w:val="00985F0F"/>
    <w:rsid w:val="00986BD7"/>
    <w:rsid w:val="00986D96"/>
    <w:rsid w:val="00987148"/>
    <w:rsid w:val="0098720E"/>
    <w:rsid w:val="0098734F"/>
    <w:rsid w:val="0098755D"/>
    <w:rsid w:val="00987613"/>
    <w:rsid w:val="00987AE8"/>
    <w:rsid w:val="00990339"/>
    <w:rsid w:val="0099046B"/>
    <w:rsid w:val="00990581"/>
    <w:rsid w:val="00990B65"/>
    <w:rsid w:val="00990C29"/>
    <w:rsid w:val="0099113E"/>
    <w:rsid w:val="009914FC"/>
    <w:rsid w:val="0099175A"/>
    <w:rsid w:val="00991845"/>
    <w:rsid w:val="0099194C"/>
    <w:rsid w:val="00991AAE"/>
    <w:rsid w:val="00991E93"/>
    <w:rsid w:val="00991EB0"/>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0D7C"/>
    <w:rsid w:val="009A1012"/>
    <w:rsid w:val="009A13A8"/>
    <w:rsid w:val="009A13D1"/>
    <w:rsid w:val="009A1E33"/>
    <w:rsid w:val="009A2006"/>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A07"/>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89D"/>
    <w:rsid w:val="009B6AFB"/>
    <w:rsid w:val="009B6C12"/>
    <w:rsid w:val="009B6CD8"/>
    <w:rsid w:val="009B6E71"/>
    <w:rsid w:val="009B714E"/>
    <w:rsid w:val="009B720C"/>
    <w:rsid w:val="009C000B"/>
    <w:rsid w:val="009C0097"/>
    <w:rsid w:val="009C0118"/>
    <w:rsid w:val="009C047A"/>
    <w:rsid w:val="009C08ED"/>
    <w:rsid w:val="009C0B60"/>
    <w:rsid w:val="009C0C35"/>
    <w:rsid w:val="009C102E"/>
    <w:rsid w:val="009C1262"/>
    <w:rsid w:val="009C179B"/>
    <w:rsid w:val="009C1812"/>
    <w:rsid w:val="009C1B7D"/>
    <w:rsid w:val="009C1CE1"/>
    <w:rsid w:val="009C1E7F"/>
    <w:rsid w:val="009C2060"/>
    <w:rsid w:val="009C235F"/>
    <w:rsid w:val="009C23C8"/>
    <w:rsid w:val="009C2937"/>
    <w:rsid w:val="009C2B8F"/>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DB9"/>
    <w:rsid w:val="009C5F02"/>
    <w:rsid w:val="009C68C4"/>
    <w:rsid w:val="009C6A3A"/>
    <w:rsid w:val="009C6C34"/>
    <w:rsid w:val="009C717E"/>
    <w:rsid w:val="009C718A"/>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6ED"/>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CC2"/>
    <w:rsid w:val="009D66E2"/>
    <w:rsid w:val="009D7105"/>
    <w:rsid w:val="009D75B8"/>
    <w:rsid w:val="009D767F"/>
    <w:rsid w:val="009D7A71"/>
    <w:rsid w:val="009D7B06"/>
    <w:rsid w:val="009D7C19"/>
    <w:rsid w:val="009E0054"/>
    <w:rsid w:val="009E00E3"/>
    <w:rsid w:val="009E07D9"/>
    <w:rsid w:val="009E0C0F"/>
    <w:rsid w:val="009E0FDD"/>
    <w:rsid w:val="009E1169"/>
    <w:rsid w:val="009E152E"/>
    <w:rsid w:val="009E198A"/>
    <w:rsid w:val="009E1E87"/>
    <w:rsid w:val="009E2007"/>
    <w:rsid w:val="009E2114"/>
    <w:rsid w:val="009E222A"/>
    <w:rsid w:val="009E2269"/>
    <w:rsid w:val="009E2A6A"/>
    <w:rsid w:val="009E2DF6"/>
    <w:rsid w:val="009E32DB"/>
    <w:rsid w:val="009E370B"/>
    <w:rsid w:val="009E37E4"/>
    <w:rsid w:val="009E3807"/>
    <w:rsid w:val="009E38A4"/>
    <w:rsid w:val="009E3909"/>
    <w:rsid w:val="009E398D"/>
    <w:rsid w:val="009E3DB6"/>
    <w:rsid w:val="009E3E91"/>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0B5"/>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B74"/>
    <w:rsid w:val="009F5DE8"/>
    <w:rsid w:val="009F5FA2"/>
    <w:rsid w:val="009F63C0"/>
    <w:rsid w:val="009F6733"/>
    <w:rsid w:val="009F6B90"/>
    <w:rsid w:val="009F6F88"/>
    <w:rsid w:val="009F6FC0"/>
    <w:rsid w:val="009F708F"/>
    <w:rsid w:val="009F70D1"/>
    <w:rsid w:val="009F74E5"/>
    <w:rsid w:val="009F7964"/>
    <w:rsid w:val="009F7D10"/>
    <w:rsid w:val="009F7FC3"/>
    <w:rsid w:val="00A00503"/>
    <w:rsid w:val="00A009FA"/>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F46"/>
    <w:rsid w:val="00A04157"/>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2106"/>
    <w:rsid w:val="00A12539"/>
    <w:rsid w:val="00A12F55"/>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0E61"/>
    <w:rsid w:val="00A21215"/>
    <w:rsid w:val="00A21EF6"/>
    <w:rsid w:val="00A21F14"/>
    <w:rsid w:val="00A221AA"/>
    <w:rsid w:val="00A226BC"/>
    <w:rsid w:val="00A22AF6"/>
    <w:rsid w:val="00A22D3A"/>
    <w:rsid w:val="00A23221"/>
    <w:rsid w:val="00A2359B"/>
    <w:rsid w:val="00A235F5"/>
    <w:rsid w:val="00A23728"/>
    <w:rsid w:val="00A23812"/>
    <w:rsid w:val="00A2389A"/>
    <w:rsid w:val="00A239E0"/>
    <w:rsid w:val="00A23A5F"/>
    <w:rsid w:val="00A23BAD"/>
    <w:rsid w:val="00A23D48"/>
    <w:rsid w:val="00A2400F"/>
    <w:rsid w:val="00A240DB"/>
    <w:rsid w:val="00A2413A"/>
    <w:rsid w:val="00A24153"/>
    <w:rsid w:val="00A24344"/>
    <w:rsid w:val="00A2435B"/>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3F6"/>
    <w:rsid w:val="00A305BF"/>
    <w:rsid w:val="00A3070D"/>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5D35"/>
    <w:rsid w:val="00A36073"/>
    <w:rsid w:val="00A367AB"/>
    <w:rsid w:val="00A369D2"/>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3E54"/>
    <w:rsid w:val="00A442C3"/>
    <w:rsid w:val="00A44993"/>
    <w:rsid w:val="00A44B3E"/>
    <w:rsid w:val="00A450BB"/>
    <w:rsid w:val="00A451E5"/>
    <w:rsid w:val="00A45287"/>
    <w:rsid w:val="00A4551B"/>
    <w:rsid w:val="00A458DA"/>
    <w:rsid w:val="00A459C1"/>
    <w:rsid w:val="00A45D21"/>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871"/>
    <w:rsid w:val="00A52A4A"/>
    <w:rsid w:val="00A52B17"/>
    <w:rsid w:val="00A52ECD"/>
    <w:rsid w:val="00A53209"/>
    <w:rsid w:val="00A53A90"/>
    <w:rsid w:val="00A53C7A"/>
    <w:rsid w:val="00A53FA7"/>
    <w:rsid w:val="00A543C5"/>
    <w:rsid w:val="00A545A1"/>
    <w:rsid w:val="00A545F9"/>
    <w:rsid w:val="00A549C9"/>
    <w:rsid w:val="00A54E7B"/>
    <w:rsid w:val="00A559C2"/>
    <w:rsid w:val="00A55EBB"/>
    <w:rsid w:val="00A5643D"/>
    <w:rsid w:val="00A5659A"/>
    <w:rsid w:val="00A5679F"/>
    <w:rsid w:val="00A56A10"/>
    <w:rsid w:val="00A57FF7"/>
    <w:rsid w:val="00A6011D"/>
    <w:rsid w:val="00A601E7"/>
    <w:rsid w:val="00A60957"/>
    <w:rsid w:val="00A60A15"/>
    <w:rsid w:val="00A60B6E"/>
    <w:rsid w:val="00A60E1F"/>
    <w:rsid w:val="00A61DB6"/>
    <w:rsid w:val="00A61E07"/>
    <w:rsid w:val="00A62615"/>
    <w:rsid w:val="00A62851"/>
    <w:rsid w:val="00A62861"/>
    <w:rsid w:val="00A629C4"/>
    <w:rsid w:val="00A62A3E"/>
    <w:rsid w:val="00A62C6C"/>
    <w:rsid w:val="00A62D7E"/>
    <w:rsid w:val="00A62EA4"/>
    <w:rsid w:val="00A6312C"/>
    <w:rsid w:val="00A631D8"/>
    <w:rsid w:val="00A6324B"/>
    <w:rsid w:val="00A6373A"/>
    <w:rsid w:val="00A638A3"/>
    <w:rsid w:val="00A638B3"/>
    <w:rsid w:val="00A63D9A"/>
    <w:rsid w:val="00A63DEE"/>
    <w:rsid w:val="00A63E70"/>
    <w:rsid w:val="00A644F3"/>
    <w:rsid w:val="00A646B1"/>
    <w:rsid w:val="00A649F5"/>
    <w:rsid w:val="00A64B26"/>
    <w:rsid w:val="00A64B99"/>
    <w:rsid w:val="00A64F54"/>
    <w:rsid w:val="00A65088"/>
    <w:rsid w:val="00A653A8"/>
    <w:rsid w:val="00A65517"/>
    <w:rsid w:val="00A657A5"/>
    <w:rsid w:val="00A658CE"/>
    <w:rsid w:val="00A65A39"/>
    <w:rsid w:val="00A65F36"/>
    <w:rsid w:val="00A6608B"/>
    <w:rsid w:val="00A66711"/>
    <w:rsid w:val="00A66B2C"/>
    <w:rsid w:val="00A66BD7"/>
    <w:rsid w:val="00A66E83"/>
    <w:rsid w:val="00A671C5"/>
    <w:rsid w:val="00A674CE"/>
    <w:rsid w:val="00A677FF"/>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174"/>
    <w:rsid w:val="00A75431"/>
    <w:rsid w:val="00A75511"/>
    <w:rsid w:val="00A75773"/>
    <w:rsid w:val="00A75896"/>
    <w:rsid w:val="00A75929"/>
    <w:rsid w:val="00A75C89"/>
    <w:rsid w:val="00A761C3"/>
    <w:rsid w:val="00A7625D"/>
    <w:rsid w:val="00A764B2"/>
    <w:rsid w:val="00A768D7"/>
    <w:rsid w:val="00A76DA0"/>
    <w:rsid w:val="00A77133"/>
    <w:rsid w:val="00A77222"/>
    <w:rsid w:val="00A77829"/>
    <w:rsid w:val="00A77898"/>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163"/>
    <w:rsid w:val="00A9217C"/>
    <w:rsid w:val="00A92478"/>
    <w:rsid w:val="00A924BD"/>
    <w:rsid w:val="00A92AB8"/>
    <w:rsid w:val="00A92D46"/>
    <w:rsid w:val="00A93446"/>
    <w:rsid w:val="00A9360B"/>
    <w:rsid w:val="00A93A57"/>
    <w:rsid w:val="00A93FE1"/>
    <w:rsid w:val="00A94236"/>
    <w:rsid w:val="00A95113"/>
    <w:rsid w:val="00A95867"/>
    <w:rsid w:val="00A96694"/>
    <w:rsid w:val="00A96745"/>
    <w:rsid w:val="00A97111"/>
    <w:rsid w:val="00A9773B"/>
    <w:rsid w:val="00A97759"/>
    <w:rsid w:val="00A97A34"/>
    <w:rsid w:val="00A97AE3"/>
    <w:rsid w:val="00A97CA0"/>
    <w:rsid w:val="00AA02D0"/>
    <w:rsid w:val="00AA0479"/>
    <w:rsid w:val="00AA0523"/>
    <w:rsid w:val="00AA06DF"/>
    <w:rsid w:val="00AA08C7"/>
    <w:rsid w:val="00AA0A3F"/>
    <w:rsid w:val="00AA0C26"/>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762"/>
    <w:rsid w:val="00AB3AEC"/>
    <w:rsid w:val="00AB4250"/>
    <w:rsid w:val="00AB435F"/>
    <w:rsid w:val="00AB4415"/>
    <w:rsid w:val="00AB4865"/>
    <w:rsid w:val="00AB48B2"/>
    <w:rsid w:val="00AB4C44"/>
    <w:rsid w:val="00AB4EE6"/>
    <w:rsid w:val="00AB50C4"/>
    <w:rsid w:val="00AB5388"/>
    <w:rsid w:val="00AB5CFD"/>
    <w:rsid w:val="00AB63B0"/>
    <w:rsid w:val="00AB653B"/>
    <w:rsid w:val="00AB66AA"/>
    <w:rsid w:val="00AB6AA2"/>
    <w:rsid w:val="00AB6F26"/>
    <w:rsid w:val="00AB70EC"/>
    <w:rsid w:val="00AB7126"/>
    <w:rsid w:val="00AB775F"/>
    <w:rsid w:val="00AC0119"/>
    <w:rsid w:val="00AC0750"/>
    <w:rsid w:val="00AC0D3A"/>
    <w:rsid w:val="00AC0DFF"/>
    <w:rsid w:val="00AC0E24"/>
    <w:rsid w:val="00AC1A7F"/>
    <w:rsid w:val="00AC1BF2"/>
    <w:rsid w:val="00AC1C2A"/>
    <w:rsid w:val="00AC1E9F"/>
    <w:rsid w:val="00AC1FF7"/>
    <w:rsid w:val="00AC2169"/>
    <w:rsid w:val="00AC21B1"/>
    <w:rsid w:val="00AC238C"/>
    <w:rsid w:val="00AC2627"/>
    <w:rsid w:val="00AC2719"/>
    <w:rsid w:val="00AC2794"/>
    <w:rsid w:val="00AC29CB"/>
    <w:rsid w:val="00AC2BFA"/>
    <w:rsid w:val="00AC2C3A"/>
    <w:rsid w:val="00AC338D"/>
    <w:rsid w:val="00AC3690"/>
    <w:rsid w:val="00AC37E1"/>
    <w:rsid w:val="00AC3B26"/>
    <w:rsid w:val="00AC3C6A"/>
    <w:rsid w:val="00AC3D6A"/>
    <w:rsid w:val="00AC3EC5"/>
    <w:rsid w:val="00AC400C"/>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98E"/>
    <w:rsid w:val="00AC7A5D"/>
    <w:rsid w:val="00AC7DA4"/>
    <w:rsid w:val="00AD0270"/>
    <w:rsid w:val="00AD02BF"/>
    <w:rsid w:val="00AD04E0"/>
    <w:rsid w:val="00AD06B3"/>
    <w:rsid w:val="00AD09AC"/>
    <w:rsid w:val="00AD0A4F"/>
    <w:rsid w:val="00AD0F5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69E0"/>
    <w:rsid w:val="00AD733A"/>
    <w:rsid w:val="00AD741B"/>
    <w:rsid w:val="00AD7798"/>
    <w:rsid w:val="00AD7AC2"/>
    <w:rsid w:val="00AD7EF9"/>
    <w:rsid w:val="00AE0042"/>
    <w:rsid w:val="00AE0274"/>
    <w:rsid w:val="00AE03B5"/>
    <w:rsid w:val="00AE0763"/>
    <w:rsid w:val="00AE07DD"/>
    <w:rsid w:val="00AE0AA0"/>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D4"/>
    <w:rsid w:val="00AE267F"/>
    <w:rsid w:val="00AE28CB"/>
    <w:rsid w:val="00AE2EC2"/>
    <w:rsid w:val="00AE2FF9"/>
    <w:rsid w:val="00AE364A"/>
    <w:rsid w:val="00AE3AC0"/>
    <w:rsid w:val="00AE3B67"/>
    <w:rsid w:val="00AE3CA8"/>
    <w:rsid w:val="00AE413E"/>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817"/>
    <w:rsid w:val="00AF1988"/>
    <w:rsid w:val="00AF1A15"/>
    <w:rsid w:val="00AF1F00"/>
    <w:rsid w:val="00AF23A1"/>
    <w:rsid w:val="00AF2776"/>
    <w:rsid w:val="00AF2C35"/>
    <w:rsid w:val="00AF2D4D"/>
    <w:rsid w:val="00AF33F6"/>
    <w:rsid w:val="00AF352D"/>
    <w:rsid w:val="00AF3552"/>
    <w:rsid w:val="00AF3700"/>
    <w:rsid w:val="00AF37A3"/>
    <w:rsid w:val="00AF3F83"/>
    <w:rsid w:val="00AF405D"/>
    <w:rsid w:val="00AF40E5"/>
    <w:rsid w:val="00AF41BB"/>
    <w:rsid w:val="00AF4250"/>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AF7D2D"/>
    <w:rsid w:val="00B0018F"/>
    <w:rsid w:val="00B006E8"/>
    <w:rsid w:val="00B007C0"/>
    <w:rsid w:val="00B00DB6"/>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4953"/>
    <w:rsid w:val="00B04B70"/>
    <w:rsid w:val="00B05036"/>
    <w:rsid w:val="00B05288"/>
    <w:rsid w:val="00B052D5"/>
    <w:rsid w:val="00B05A2A"/>
    <w:rsid w:val="00B05D08"/>
    <w:rsid w:val="00B05EB5"/>
    <w:rsid w:val="00B05EC0"/>
    <w:rsid w:val="00B05F2B"/>
    <w:rsid w:val="00B0640C"/>
    <w:rsid w:val="00B069FC"/>
    <w:rsid w:val="00B06AB3"/>
    <w:rsid w:val="00B06DFC"/>
    <w:rsid w:val="00B07356"/>
    <w:rsid w:val="00B07709"/>
    <w:rsid w:val="00B07B61"/>
    <w:rsid w:val="00B07D90"/>
    <w:rsid w:val="00B1032C"/>
    <w:rsid w:val="00B1086A"/>
    <w:rsid w:val="00B108C3"/>
    <w:rsid w:val="00B10D76"/>
    <w:rsid w:val="00B113DD"/>
    <w:rsid w:val="00B1141B"/>
    <w:rsid w:val="00B114C8"/>
    <w:rsid w:val="00B11FE1"/>
    <w:rsid w:val="00B12222"/>
    <w:rsid w:val="00B12315"/>
    <w:rsid w:val="00B1252E"/>
    <w:rsid w:val="00B132FF"/>
    <w:rsid w:val="00B1341C"/>
    <w:rsid w:val="00B1362C"/>
    <w:rsid w:val="00B136F5"/>
    <w:rsid w:val="00B13B1A"/>
    <w:rsid w:val="00B14B08"/>
    <w:rsid w:val="00B14C1A"/>
    <w:rsid w:val="00B1503C"/>
    <w:rsid w:val="00B15097"/>
    <w:rsid w:val="00B1521D"/>
    <w:rsid w:val="00B15485"/>
    <w:rsid w:val="00B15672"/>
    <w:rsid w:val="00B15AF3"/>
    <w:rsid w:val="00B162FF"/>
    <w:rsid w:val="00B16649"/>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3F5"/>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75"/>
    <w:rsid w:val="00B30499"/>
    <w:rsid w:val="00B30AF2"/>
    <w:rsid w:val="00B30BD5"/>
    <w:rsid w:val="00B30DEF"/>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D3C"/>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73B"/>
    <w:rsid w:val="00B461C7"/>
    <w:rsid w:val="00B46279"/>
    <w:rsid w:val="00B462A7"/>
    <w:rsid w:val="00B46634"/>
    <w:rsid w:val="00B46C92"/>
    <w:rsid w:val="00B47008"/>
    <w:rsid w:val="00B474D3"/>
    <w:rsid w:val="00B47645"/>
    <w:rsid w:val="00B4772F"/>
    <w:rsid w:val="00B47903"/>
    <w:rsid w:val="00B47967"/>
    <w:rsid w:val="00B4796F"/>
    <w:rsid w:val="00B47992"/>
    <w:rsid w:val="00B479E9"/>
    <w:rsid w:val="00B47A7C"/>
    <w:rsid w:val="00B47E71"/>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2D22"/>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C02"/>
    <w:rsid w:val="00B57477"/>
    <w:rsid w:val="00B574C7"/>
    <w:rsid w:val="00B57619"/>
    <w:rsid w:val="00B57791"/>
    <w:rsid w:val="00B57AD4"/>
    <w:rsid w:val="00B57DCA"/>
    <w:rsid w:val="00B60563"/>
    <w:rsid w:val="00B60995"/>
    <w:rsid w:val="00B60AB5"/>
    <w:rsid w:val="00B6126F"/>
    <w:rsid w:val="00B614B0"/>
    <w:rsid w:val="00B61864"/>
    <w:rsid w:val="00B61958"/>
    <w:rsid w:val="00B61ADA"/>
    <w:rsid w:val="00B61C5B"/>
    <w:rsid w:val="00B61DC9"/>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B3F"/>
    <w:rsid w:val="00B66C42"/>
    <w:rsid w:val="00B67135"/>
    <w:rsid w:val="00B67293"/>
    <w:rsid w:val="00B67429"/>
    <w:rsid w:val="00B675E2"/>
    <w:rsid w:val="00B67B81"/>
    <w:rsid w:val="00B67BDD"/>
    <w:rsid w:val="00B67CD3"/>
    <w:rsid w:val="00B67F21"/>
    <w:rsid w:val="00B700D1"/>
    <w:rsid w:val="00B70350"/>
    <w:rsid w:val="00B70506"/>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2280"/>
    <w:rsid w:val="00B731F0"/>
    <w:rsid w:val="00B73629"/>
    <w:rsid w:val="00B736B5"/>
    <w:rsid w:val="00B73CBF"/>
    <w:rsid w:val="00B73DB0"/>
    <w:rsid w:val="00B7454B"/>
    <w:rsid w:val="00B74555"/>
    <w:rsid w:val="00B745CE"/>
    <w:rsid w:val="00B74A96"/>
    <w:rsid w:val="00B74DD6"/>
    <w:rsid w:val="00B74E79"/>
    <w:rsid w:val="00B74F46"/>
    <w:rsid w:val="00B751C5"/>
    <w:rsid w:val="00B755AC"/>
    <w:rsid w:val="00B755E5"/>
    <w:rsid w:val="00B75905"/>
    <w:rsid w:val="00B7595E"/>
    <w:rsid w:val="00B75A21"/>
    <w:rsid w:val="00B75F73"/>
    <w:rsid w:val="00B76642"/>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208"/>
    <w:rsid w:val="00B80985"/>
    <w:rsid w:val="00B809B3"/>
    <w:rsid w:val="00B80AAC"/>
    <w:rsid w:val="00B80C75"/>
    <w:rsid w:val="00B811A6"/>
    <w:rsid w:val="00B815BF"/>
    <w:rsid w:val="00B815C2"/>
    <w:rsid w:val="00B818AA"/>
    <w:rsid w:val="00B81B31"/>
    <w:rsid w:val="00B81BE0"/>
    <w:rsid w:val="00B81F1C"/>
    <w:rsid w:val="00B824E8"/>
    <w:rsid w:val="00B82719"/>
    <w:rsid w:val="00B8275A"/>
    <w:rsid w:val="00B82761"/>
    <w:rsid w:val="00B82923"/>
    <w:rsid w:val="00B82AFD"/>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2F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F24"/>
    <w:rsid w:val="00B93401"/>
    <w:rsid w:val="00B944C2"/>
    <w:rsid w:val="00B94793"/>
    <w:rsid w:val="00B949B6"/>
    <w:rsid w:val="00B949D0"/>
    <w:rsid w:val="00B94AC8"/>
    <w:rsid w:val="00B94AE1"/>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10EB"/>
    <w:rsid w:val="00BA11C0"/>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489"/>
    <w:rsid w:val="00BB062F"/>
    <w:rsid w:val="00BB0836"/>
    <w:rsid w:val="00BB0AC2"/>
    <w:rsid w:val="00BB101E"/>
    <w:rsid w:val="00BB1042"/>
    <w:rsid w:val="00BB12D5"/>
    <w:rsid w:val="00BB1994"/>
    <w:rsid w:val="00BB1DDD"/>
    <w:rsid w:val="00BB2269"/>
    <w:rsid w:val="00BB23C2"/>
    <w:rsid w:val="00BB23D1"/>
    <w:rsid w:val="00BB298D"/>
    <w:rsid w:val="00BB2C46"/>
    <w:rsid w:val="00BB2ED8"/>
    <w:rsid w:val="00BB301D"/>
    <w:rsid w:val="00BB30DB"/>
    <w:rsid w:val="00BB3151"/>
    <w:rsid w:val="00BB316D"/>
    <w:rsid w:val="00BB3389"/>
    <w:rsid w:val="00BB3445"/>
    <w:rsid w:val="00BB368B"/>
    <w:rsid w:val="00BB3916"/>
    <w:rsid w:val="00BB3B54"/>
    <w:rsid w:val="00BB3B88"/>
    <w:rsid w:val="00BB3D01"/>
    <w:rsid w:val="00BB3D7A"/>
    <w:rsid w:val="00BB41BC"/>
    <w:rsid w:val="00BB455F"/>
    <w:rsid w:val="00BB47B6"/>
    <w:rsid w:val="00BB4873"/>
    <w:rsid w:val="00BB4E7D"/>
    <w:rsid w:val="00BB512A"/>
    <w:rsid w:val="00BB53F4"/>
    <w:rsid w:val="00BB597B"/>
    <w:rsid w:val="00BB5C88"/>
    <w:rsid w:val="00BB5F92"/>
    <w:rsid w:val="00BB60AD"/>
    <w:rsid w:val="00BB6103"/>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59"/>
    <w:rsid w:val="00BC0478"/>
    <w:rsid w:val="00BC0A1E"/>
    <w:rsid w:val="00BC0A67"/>
    <w:rsid w:val="00BC0ABC"/>
    <w:rsid w:val="00BC0B8F"/>
    <w:rsid w:val="00BC0EF7"/>
    <w:rsid w:val="00BC13AE"/>
    <w:rsid w:val="00BC1651"/>
    <w:rsid w:val="00BC1786"/>
    <w:rsid w:val="00BC1CB4"/>
    <w:rsid w:val="00BC1D8A"/>
    <w:rsid w:val="00BC201C"/>
    <w:rsid w:val="00BC21C9"/>
    <w:rsid w:val="00BC2343"/>
    <w:rsid w:val="00BC2885"/>
    <w:rsid w:val="00BC2A6A"/>
    <w:rsid w:val="00BC2E53"/>
    <w:rsid w:val="00BC353F"/>
    <w:rsid w:val="00BC35AF"/>
    <w:rsid w:val="00BC36E4"/>
    <w:rsid w:val="00BC371D"/>
    <w:rsid w:val="00BC3857"/>
    <w:rsid w:val="00BC3A2F"/>
    <w:rsid w:val="00BC3F72"/>
    <w:rsid w:val="00BC428D"/>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99"/>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515"/>
    <w:rsid w:val="00BD260E"/>
    <w:rsid w:val="00BD2858"/>
    <w:rsid w:val="00BD2B6E"/>
    <w:rsid w:val="00BD2E21"/>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19F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AC0"/>
    <w:rsid w:val="00BE5D4C"/>
    <w:rsid w:val="00BE5E9B"/>
    <w:rsid w:val="00BE6124"/>
    <w:rsid w:val="00BE636F"/>
    <w:rsid w:val="00BE68FA"/>
    <w:rsid w:val="00BE69F5"/>
    <w:rsid w:val="00BE6AEB"/>
    <w:rsid w:val="00BE6AEC"/>
    <w:rsid w:val="00BE6BA3"/>
    <w:rsid w:val="00BE6BFE"/>
    <w:rsid w:val="00BE7141"/>
    <w:rsid w:val="00BE7406"/>
    <w:rsid w:val="00BE7670"/>
    <w:rsid w:val="00BE784F"/>
    <w:rsid w:val="00BE7E64"/>
    <w:rsid w:val="00BE7EF3"/>
    <w:rsid w:val="00BF01EF"/>
    <w:rsid w:val="00BF02F8"/>
    <w:rsid w:val="00BF04CB"/>
    <w:rsid w:val="00BF0A1E"/>
    <w:rsid w:val="00BF0AA5"/>
    <w:rsid w:val="00BF0DF6"/>
    <w:rsid w:val="00BF12AB"/>
    <w:rsid w:val="00BF12B9"/>
    <w:rsid w:val="00BF1503"/>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78B"/>
    <w:rsid w:val="00C0180C"/>
    <w:rsid w:val="00C01935"/>
    <w:rsid w:val="00C01987"/>
    <w:rsid w:val="00C01EC8"/>
    <w:rsid w:val="00C02174"/>
    <w:rsid w:val="00C02819"/>
    <w:rsid w:val="00C029D5"/>
    <w:rsid w:val="00C02A51"/>
    <w:rsid w:val="00C02B22"/>
    <w:rsid w:val="00C02B58"/>
    <w:rsid w:val="00C02EE2"/>
    <w:rsid w:val="00C02F3C"/>
    <w:rsid w:val="00C0327F"/>
    <w:rsid w:val="00C03297"/>
    <w:rsid w:val="00C03779"/>
    <w:rsid w:val="00C037A3"/>
    <w:rsid w:val="00C03929"/>
    <w:rsid w:val="00C03D48"/>
    <w:rsid w:val="00C04089"/>
    <w:rsid w:val="00C04163"/>
    <w:rsid w:val="00C04AE5"/>
    <w:rsid w:val="00C04BE8"/>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B68"/>
    <w:rsid w:val="00C07DB5"/>
    <w:rsid w:val="00C10040"/>
    <w:rsid w:val="00C102C5"/>
    <w:rsid w:val="00C109C4"/>
    <w:rsid w:val="00C10A7D"/>
    <w:rsid w:val="00C10D5D"/>
    <w:rsid w:val="00C10F75"/>
    <w:rsid w:val="00C1103B"/>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636"/>
    <w:rsid w:val="00C179F5"/>
    <w:rsid w:val="00C200EB"/>
    <w:rsid w:val="00C20112"/>
    <w:rsid w:val="00C2015A"/>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D21"/>
    <w:rsid w:val="00C22E03"/>
    <w:rsid w:val="00C22F2B"/>
    <w:rsid w:val="00C22F2C"/>
    <w:rsid w:val="00C23005"/>
    <w:rsid w:val="00C2320A"/>
    <w:rsid w:val="00C23683"/>
    <w:rsid w:val="00C237DD"/>
    <w:rsid w:val="00C23B83"/>
    <w:rsid w:val="00C244C9"/>
    <w:rsid w:val="00C2455D"/>
    <w:rsid w:val="00C245A7"/>
    <w:rsid w:val="00C245A9"/>
    <w:rsid w:val="00C24667"/>
    <w:rsid w:val="00C24B6C"/>
    <w:rsid w:val="00C24BA2"/>
    <w:rsid w:val="00C24DEA"/>
    <w:rsid w:val="00C25111"/>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7D9"/>
    <w:rsid w:val="00C31C74"/>
    <w:rsid w:val="00C31C84"/>
    <w:rsid w:val="00C31C91"/>
    <w:rsid w:val="00C31CA2"/>
    <w:rsid w:val="00C321B3"/>
    <w:rsid w:val="00C3237F"/>
    <w:rsid w:val="00C3258F"/>
    <w:rsid w:val="00C32637"/>
    <w:rsid w:val="00C3297F"/>
    <w:rsid w:val="00C329C7"/>
    <w:rsid w:val="00C32B79"/>
    <w:rsid w:val="00C32C5E"/>
    <w:rsid w:val="00C3317F"/>
    <w:rsid w:val="00C33588"/>
    <w:rsid w:val="00C335B8"/>
    <w:rsid w:val="00C3370B"/>
    <w:rsid w:val="00C3384E"/>
    <w:rsid w:val="00C33ACF"/>
    <w:rsid w:val="00C34980"/>
    <w:rsid w:val="00C34B01"/>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6D56"/>
    <w:rsid w:val="00C37626"/>
    <w:rsid w:val="00C379D2"/>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156"/>
    <w:rsid w:val="00C44B7B"/>
    <w:rsid w:val="00C45174"/>
    <w:rsid w:val="00C46429"/>
    <w:rsid w:val="00C467DA"/>
    <w:rsid w:val="00C46C8B"/>
    <w:rsid w:val="00C46D48"/>
    <w:rsid w:val="00C46E5A"/>
    <w:rsid w:val="00C46F04"/>
    <w:rsid w:val="00C470C1"/>
    <w:rsid w:val="00C47167"/>
    <w:rsid w:val="00C47495"/>
    <w:rsid w:val="00C476B3"/>
    <w:rsid w:val="00C477B5"/>
    <w:rsid w:val="00C47C90"/>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637"/>
    <w:rsid w:val="00C5585E"/>
    <w:rsid w:val="00C559EF"/>
    <w:rsid w:val="00C56202"/>
    <w:rsid w:val="00C5633C"/>
    <w:rsid w:val="00C56C56"/>
    <w:rsid w:val="00C56CCB"/>
    <w:rsid w:val="00C56E11"/>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C67"/>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B48"/>
    <w:rsid w:val="00C74C16"/>
    <w:rsid w:val="00C750F3"/>
    <w:rsid w:val="00C75487"/>
    <w:rsid w:val="00C75861"/>
    <w:rsid w:val="00C75A0E"/>
    <w:rsid w:val="00C75A33"/>
    <w:rsid w:val="00C75BC0"/>
    <w:rsid w:val="00C75FC0"/>
    <w:rsid w:val="00C76B83"/>
    <w:rsid w:val="00C76BF9"/>
    <w:rsid w:val="00C76C75"/>
    <w:rsid w:val="00C76D6A"/>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CB"/>
    <w:rsid w:val="00C81439"/>
    <w:rsid w:val="00C815B0"/>
    <w:rsid w:val="00C8165F"/>
    <w:rsid w:val="00C816E3"/>
    <w:rsid w:val="00C8182F"/>
    <w:rsid w:val="00C8199A"/>
    <w:rsid w:val="00C819B6"/>
    <w:rsid w:val="00C81AF5"/>
    <w:rsid w:val="00C81BEB"/>
    <w:rsid w:val="00C81C29"/>
    <w:rsid w:val="00C82753"/>
    <w:rsid w:val="00C828C5"/>
    <w:rsid w:val="00C8307D"/>
    <w:rsid w:val="00C8323A"/>
    <w:rsid w:val="00C833EC"/>
    <w:rsid w:val="00C8352C"/>
    <w:rsid w:val="00C837FC"/>
    <w:rsid w:val="00C83847"/>
    <w:rsid w:val="00C83C89"/>
    <w:rsid w:val="00C83CAD"/>
    <w:rsid w:val="00C83E5E"/>
    <w:rsid w:val="00C83E7B"/>
    <w:rsid w:val="00C84405"/>
    <w:rsid w:val="00C848F8"/>
    <w:rsid w:val="00C84A0F"/>
    <w:rsid w:val="00C84A5C"/>
    <w:rsid w:val="00C85258"/>
    <w:rsid w:val="00C853FD"/>
    <w:rsid w:val="00C85404"/>
    <w:rsid w:val="00C85447"/>
    <w:rsid w:val="00C85469"/>
    <w:rsid w:val="00C85D92"/>
    <w:rsid w:val="00C85EC0"/>
    <w:rsid w:val="00C865E7"/>
    <w:rsid w:val="00C867A8"/>
    <w:rsid w:val="00C86893"/>
    <w:rsid w:val="00C86991"/>
    <w:rsid w:val="00C8722A"/>
    <w:rsid w:val="00C872EA"/>
    <w:rsid w:val="00C873F5"/>
    <w:rsid w:val="00C879F8"/>
    <w:rsid w:val="00C87CCB"/>
    <w:rsid w:val="00C9048E"/>
    <w:rsid w:val="00C9078B"/>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B87"/>
    <w:rsid w:val="00C93DB7"/>
    <w:rsid w:val="00C94070"/>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1EC"/>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1E9"/>
    <w:rsid w:val="00CB2243"/>
    <w:rsid w:val="00CB24E8"/>
    <w:rsid w:val="00CB25D0"/>
    <w:rsid w:val="00CB2644"/>
    <w:rsid w:val="00CB27A4"/>
    <w:rsid w:val="00CB2F39"/>
    <w:rsid w:val="00CB395B"/>
    <w:rsid w:val="00CB40DB"/>
    <w:rsid w:val="00CB41F0"/>
    <w:rsid w:val="00CB41FF"/>
    <w:rsid w:val="00CB42D0"/>
    <w:rsid w:val="00CB46A3"/>
    <w:rsid w:val="00CB4714"/>
    <w:rsid w:val="00CB48F2"/>
    <w:rsid w:val="00CB4AAD"/>
    <w:rsid w:val="00CB5278"/>
    <w:rsid w:val="00CB52F3"/>
    <w:rsid w:val="00CB58B0"/>
    <w:rsid w:val="00CB5D54"/>
    <w:rsid w:val="00CB6ABE"/>
    <w:rsid w:val="00CB7492"/>
    <w:rsid w:val="00CB75C8"/>
    <w:rsid w:val="00CB7F96"/>
    <w:rsid w:val="00CC0423"/>
    <w:rsid w:val="00CC0B62"/>
    <w:rsid w:val="00CC0F45"/>
    <w:rsid w:val="00CC12CA"/>
    <w:rsid w:val="00CC13B0"/>
    <w:rsid w:val="00CC14C8"/>
    <w:rsid w:val="00CC19B1"/>
    <w:rsid w:val="00CC1C06"/>
    <w:rsid w:val="00CC1D6C"/>
    <w:rsid w:val="00CC1E9E"/>
    <w:rsid w:val="00CC2001"/>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04D"/>
    <w:rsid w:val="00CC6108"/>
    <w:rsid w:val="00CC61E2"/>
    <w:rsid w:val="00CC64F7"/>
    <w:rsid w:val="00CC6924"/>
    <w:rsid w:val="00CC695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52D"/>
    <w:rsid w:val="00CD3848"/>
    <w:rsid w:val="00CD38C9"/>
    <w:rsid w:val="00CD3B5F"/>
    <w:rsid w:val="00CD3F6C"/>
    <w:rsid w:val="00CD419A"/>
    <w:rsid w:val="00CD41FB"/>
    <w:rsid w:val="00CD4447"/>
    <w:rsid w:val="00CD4584"/>
    <w:rsid w:val="00CD46BD"/>
    <w:rsid w:val="00CD46E1"/>
    <w:rsid w:val="00CD4819"/>
    <w:rsid w:val="00CD4C54"/>
    <w:rsid w:val="00CD4E9C"/>
    <w:rsid w:val="00CD50F6"/>
    <w:rsid w:val="00CD5809"/>
    <w:rsid w:val="00CD5950"/>
    <w:rsid w:val="00CD5A26"/>
    <w:rsid w:val="00CD5E55"/>
    <w:rsid w:val="00CD5FCC"/>
    <w:rsid w:val="00CD6189"/>
    <w:rsid w:val="00CD624D"/>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2C1"/>
    <w:rsid w:val="00CE3347"/>
    <w:rsid w:val="00CE34DC"/>
    <w:rsid w:val="00CE3B85"/>
    <w:rsid w:val="00CE3CD1"/>
    <w:rsid w:val="00CE417C"/>
    <w:rsid w:val="00CE4262"/>
    <w:rsid w:val="00CE42C3"/>
    <w:rsid w:val="00CE430A"/>
    <w:rsid w:val="00CE4C9A"/>
    <w:rsid w:val="00CE4D0E"/>
    <w:rsid w:val="00CE4D60"/>
    <w:rsid w:val="00CE4E07"/>
    <w:rsid w:val="00CE4E52"/>
    <w:rsid w:val="00CE51BE"/>
    <w:rsid w:val="00CE5D29"/>
    <w:rsid w:val="00CE5F02"/>
    <w:rsid w:val="00CE5F66"/>
    <w:rsid w:val="00CE5FB9"/>
    <w:rsid w:val="00CE61C1"/>
    <w:rsid w:val="00CE6251"/>
    <w:rsid w:val="00CE6D51"/>
    <w:rsid w:val="00CE702D"/>
    <w:rsid w:val="00CE7308"/>
    <w:rsid w:val="00CE768B"/>
    <w:rsid w:val="00CE76CB"/>
    <w:rsid w:val="00CE7A51"/>
    <w:rsid w:val="00CE7B4A"/>
    <w:rsid w:val="00CE7D75"/>
    <w:rsid w:val="00CF0562"/>
    <w:rsid w:val="00CF0D71"/>
    <w:rsid w:val="00CF15C3"/>
    <w:rsid w:val="00CF18D9"/>
    <w:rsid w:val="00CF1985"/>
    <w:rsid w:val="00CF1A7E"/>
    <w:rsid w:val="00CF1B22"/>
    <w:rsid w:val="00CF1C69"/>
    <w:rsid w:val="00CF1C9C"/>
    <w:rsid w:val="00CF1E12"/>
    <w:rsid w:val="00CF21C5"/>
    <w:rsid w:val="00CF2476"/>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6D6"/>
    <w:rsid w:val="00CF56DF"/>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9B2"/>
    <w:rsid w:val="00D03A7C"/>
    <w:rsid w:val="00D03C49"/>
    <w:rsid w:val="00D04464"/>
    <w:rsid w:val="00D0494E"/>
    <w:rsid w:val="00D0545F"/>
    <w:rsid w:val="00D05548"/>
    <w:rsid w:val="00D0577F"/>
    <w:rsid w:val="00D05A8B"/>
    <w:rsid w:val="00D05BBF"/>
    <w:rsid w:val="00D05C94"/>
    <w:rsid w:val="00D05DFF"/>
    <w:rsid w:val="00D05E82"/>
    <w:rsid w:val="00D06751"/>
    <w:rsid w:val="00D0690D"/>
    <w:rsid w:val="00D06CC9"/>
    <w:rsid w:val="00D070DD"/>
    <w:rsid w:val="00D0740D"/>
    <w:rsid w:val="00D07520"/>
    <w:rsid w:val="00D07A39"/>
    <w:rsid w:val="00D07B88"/>
    <w:rsid w:val="00D07D3B"/>
    <w:rsid w:val="00D10473"/>
    <w:rsid w:val="00D1098A"/>
    <w:rsid w:val="00D110C8"/>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A3"/>
    <w:rsid w:val="00D20AE4"/>
    <w:rsid w:val="00D20B93"/>
    <w:rsid w:val="00D20BFD"/>
    <w:rsid w:val="00D20EC5"/>
    <w:rsid w:val="00D20EDC"/>
    <w:rsid w:val="00D2112A"/>
    <w:rsid w:val="00D21293"/>
    <w:rsid w:val="00D21580"/>
    <w:rsid w:val="00D21AC7"/>
    <w:rsid w:val="00D222F9"/>
    <w:rsid w:val="00D224C8"/>
    <w:rsid w:val="00D22631"/>
    <w:rsid w:val="00D226A0"/>
    <w:rsid w:val="00D22875"/>
    <w:rsid w:val="00D228CF"/>
    <w:rsid w:val="00D229DE"/>
    <w:rsid w:val="00D22DE2"/>
    <w:rsid w:val="00D231DE"/>
    <w:rsid w:val="00D23FA6"/>
    <w:rsid w:val="00D24220"/>
    <w:rsid w:val="00D2441A"/>
    <w:rsid w:val="00D2454D"/>
    <w:rsid w:val="00D24604"/>
    <w:rsid w:val="00D24900"/>
    <w:rsid w:val="00D24B34"/>
    <w:rsid w:val="00D24E68"/>
    <w:rsid w:val="00D25387"/>
    <w:rsid w:val="00D2540B"/>
    <w:rsid w:val="00D256E9"/>
    <w:rsid w:val="00D2582B"/>
    <w:rsid w:val="00D258CF"/>
    <w:rsid w:val="00D25B95"/>
    <w:rsid w:val="00D26552"/>
    <w:rsid w:val="00D26585"/>
    <w:rsid w:val="00D2674D"/>
    <w:rsid w:val="00D26847"/>
    <w:rsid w:val="00D271E5"/>
    <w:rsid w:val="00D27462"/>
    <w:rsid w:val="00D274C9"/>
    <w:rsid w:val="00D27D99"/>
    <w:rsid w:val="00D27F58"/>
    <w:rsid w:val="00D304B2"/>
    <w:rsid w:val="00D30583"/>
    <w:rsid w:val="00D30901"/>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AB7"/>
    <w:rsid w:val="00D34FB3"/>
    <w:rsid w:val="00D34FD4"/>
    <w:rsid w:val="00D35A6A"/>
    <w:rsid w:val="00D35ADA"/>
    <w:rsid w:val="00D3611C"/>
    <w:rsid w:val="00D362C8"/>
    <w:rsid w:val="00D36C9B"/>
    <w:rsid w:val="00D36D7B"/>
    <w:rsid w:val="00D375B4"/>
    <w:rsid w:val="00D37602"/>
    <w:rsid w:val="00D3762C"/>
    <w:rsid w:val="00D37E73"/>
    <w:rsid w:val="00D40065"/>
    <w:rsid w:val="00D4039C"/>
    <w:rsid w:val="00D40762"/>
    <w:rsid w:val="00D408A8"/>
    <w:rsid w:val="00D409C4"/>
    <w:rsid w:val="00D40D2E"/>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3D1B"/>
    <w:rsid w:val="00D4423B"/>
    <w:rsid w:val="00D4423E"/>
    <w:rsid w:val="00D446DE"/>
    <w:rsid w:val="00D44847"/>
    <w:rsid w:val="00D448DC"/>
    <w:rsid w:val="00D44B50"/>
    <w:rsid w:val="00D44DCE"/>
    <w:rsid w:val="00D44FE4"/>
    <w:rsid w:val="00D45547"/>
    <w:rsid w:val="00D45AC6"/>
    <w:rsid w:val="00D45C5A"/>
    <w:rsid w:val="00D460A8"/>
    <w:rsid w:val="00D46299"/>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34C"/>
    <w:rsid w:val="00D514B0"/>
    <w:rsid w:val="00D5191D"/>
    <w:rsid w:val="00D51B2E"/>
    <w:rsid w:val="00D51DBE"/>
    <w:rsid w:val="00D51E6F"/>
    <w:rsid w:val="00D52476"/>
    <w:rsid w:val="00D527B2"/>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4BF5"/>
    <w:rsid w:val="00D559CC"/>
    <w:rsid w:val="00D55BDD"/>
    <w:rsid w:val="00D56995"/>
    <w:rsid w:val="00D572B9"/>
    <w:rsid w:val="00D5737A"/>
    <w:rsid w:val="00D57516"/>
    <w:rsid w:val="00D575B0"/>
    <w:rsid w:val="00D577DD"/>
    <w:rsid w:val="00D57A7B"/>
    <w:rsid w:val="00D57ADF"/>
    <w:rsid w:val="00D57B42"/>
    <w:rsid w:val="00D57B45"/>
    <w:rsid w:val="00D57BCD"/>
    <w:rsid w:val="00D600C2"/>
    <w:rsid w:val="00D603FF"/>
    <w:rsid w:val="00D60866"/>
    <w:rsid w:val="00D60A7B"/>
    <w:rsid w:val="00D60A7E"/>
    <w:rsid w:val="00D61140"/>
    <w:rsid w:val="00D611DA"/>
    <w:rsid w:val="00D61978"/>
    <w:rsid w:val="00D61E0A"/>
    <w:rsid w:val="00D62356"/>
    <w:rsid w:val="00D6251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807"/>
    <w:rsid w:val="00D70AA9"/>
    <w:rsid w:val="00D7110F"/>
    <w:rsid w:val="00D71334"/>
    <w:rsid w:val="00D71A32"/>
    <w:rsid w:val="00D71B37"/>
    <w:rsid w:val="00D71F24"/>
    <w:rsid w:val="00D7210D"/>
    <w:rsid w:val="00D7247B"/>
    <w:rsid w:val="00D724FA"/>
    <w:rsid w:val="00D726EE"/>
    <w:rsid w:val="00D72B81"/>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1D0"/>
    <w:rsid w:val="00D76236"/>
    <w:rsid w:val="00D7648E"/>
    <w:rsid w:val="00D76E47"/>
    <w:rsid w:val="00D77218"/>
    <w:rsid w:val="00D772AE"/>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0BE4"/>
    <w:rsid w:val="00D9103F"/>
    <w:rsid w:val="00D91A54"/>
    <w:rsid w:val="00D91E07"/>
    <w:rsid w:val="00D922D0"/>
    <w:rsid w:val="00D9244C"/>
    <w:rsid w:val="00D924BB"/>
    <w:rsid w:val="00D92616"/>
    <w:rsid w:val="00D927FE"/>
    <w:rsid w:val="00D92CAF"/>
    <w:rsid w:val="00D9340C"/>
    <w:rsid w:val="00D936AE"/>
    <w:rsid w:val="00D936D3"/>
    <w:rsid w:val="00D93A14"/>
    <w:rsid w:val="00D93A15"/>
    <w:rsid w:val="00D93F88"/>
    <w:rsid w:val="00D94DE6"/>
    <w:rsid w:val="00D94E94"/>
    <w:rsid w:val="00D9542B"/>
    <w:rsid w:val="00D956A4"/>
    <w:rsid w:val="00D95982"/>
    <w:rsid w:val="00D95D7E"/>
    <w:rsid w:val="00D96451"/>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3FD"/>
    <w:rsid w:val="00DA07A1"/>
    <w:rsid w:val="00DA0843"/>
    <w:rsid w:val="00DA0D9F"/>
    <w:rsid w:val="00DA0F41"/>
    <w:rsid w:val="00DA0F81"/>
    <w:rsid w:val="00DA1191"/>
    <w:rsid w:val="00DA14FA"/>
    <w:rsid w:val="00DA152B"/>
    <w:rsid w:val="00DA1550"/>
    <w:rsid w:val="00DA17E2"/>
    <w:rsid w:val="00DA1D09"/>
    <w:rsid w:val="00DA22CF"/>
    <w:rsid w:val="00DA25FD"/>
    <w:rsid w:val="00DA2CE5"/>
    <w:rsid w:val="00DA300F"/>
    <w:rsid w:val="00DA323F"/>
    <w:rsid w:val="00DA382A"/>
    <w:rsid w:val="00DA3B4D"/>
    <w:rsid w:val="00DA3F72"/>
    <w:rsid w:val="00DA450B"/>
    <w:rsid w:val="00DA466C"/>
    <w:rsid w:val="00DA5168"/>
    <w:rsid w:val="00DA5245"/>
    <w:rsid w:val="00DA52E0"/>
    <w:rsid w:val="00DA53AC"/>
    <w:rsid w:val="00DA5786"/>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E32"/>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71"/>
    <w:rsid w:val="00DB3CD0"/>
    <w:rsid w:val="00DB3D3D"/>
    <w:rsid w:val="00DB3D65"/>
    <w:rsid w:val="00DB4127"/>
    <w:rsid w:val="00DB42A1"/>
    <w:rsid w:val="00DB438A"/>
    <w:rsid w:val="00DB4601"/>
    <w:rsid w:val="00DB463F"/>
    <w:rsid w:val="00DB4BA5"/>
    <w:rsid w:val="00DB539F"/>
    <w:rsid w:val="00DB569C"/>
    <w:rsid w:val="00DB6483"/>
    <w:rsid w:val="00DB653A"/>
    <w:rsid w:val="00DB694B"/>
    <w:rsid w:val="00DB70A8"/>
    <w:rsid w:val="00DB7333"/>
    <w:rsid w:val="00DB75AB"/>
    <w:rsid w:val="00DB7960"/>
    <w:rsid w:val="00DB7F30"/>
    <w:rsid w:val="00DC02A3"/>
    <w:rsid w:val="00DC0473"/>
    <w:rsid w:val="00DC05E8"/>
    <w:rsid w:val="00DC0ED8"/>
    <w:rsid w:val="00DC0EEE"/>
    <w:rsid w:val="00DC0F1D"/>
    <w:rsid w:val="00DC1A47"/>
    <w:rsid w:val="00DC1AF5"/>
    <w:rsid w:val="00DC1C9C"/>
    <w:rsid w:val="00DC1F36"/>
    <w:rsid w:val="00DC2036"/>
    <w:rsid w:val="00DC235B"/>
    <w:rsid w:val="00DC24A3"/>
    <w:rsid w:val="00DC2623"/>
    <w:rsid w:val="00DC2AAB"/>
    <w:rsid w:val="00DC2D73"/>
    <w:rsid w:val="00DC2F23"/>
    <w:rsid w:val="00DC2F3C"/>
    <w:rsid w:val="00DC3268"/>
    <w:rsid w:val="00DC3493"/>
    <w:rsid w:val="00DC36E6"/>
    <w:rsid w:val="00DC37CD"/>
    <w:rsid w:val="00DC3DEA"/>
    <w:rsid w:val="00DC44EA"/>
    <w:rsid w:val="00DC468A"/>
    <w:rsid w:val="00DC4941"/>
    <w:rsid w:val="00DC4CB9"/>
    <w:rsid w:val="00DC509B"/>
    <w:rsid w:val="00DC560F"/>
    <w:rsid w:val="00DC5BE4"/>
    <w:rsid w:val="00DC65B0"/>
    <w:rsid w:val="00DC690A"/>
    <w:rsid w:val="00DC6B3C"/>
    <w:rsid w:val="00DC6F12"/>
    <w:rsid w:val="00DC7039"/>
    <w:rsid w:val="00DC7052"/>
    <w:rsid w:val="00DC7B92"/>
    <w:rsid w:val="00DC7BD1"/>
    <w:rsid w:val="00DD00CF"/>
    <w:rsid w:val="00DD05D6"/>
    <w:rsid w:val="00DD0731"/>
    <w:rsid w:val="00DD07EB"/>
    <w:rsid w:val="00DD0F4B"/>
    <w:rsid w:val="00DD0F56"/>
    <w:rsid w:val="00DD152A"/>
    <w:rsid w:val="00DD1799"/>
    <w:rsid w:val="00DD17A3"/>
    <w:rsid w:val="00DD180F"/>
    <w:rsid w:val="00DD1C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4DD"/>
    <w:rsid w:val="00DD6839"/>
    <w:rsid w:val="00DD69FF"/>
    <w:rsid w:val="00DD6F03"/>
    <w:rsid w:val="00DD6F4C"/>
    <w:rsid w:val="00DD70E5"/>
    <w:rsid w:val="00DD710C"/>
    <w:rsid w:val="00DD73E6"/>
    <w:rsid w:val="00DD79D0"/>
    <w:rsid w:val="00DD7DB0"/>
    <w:rsid w:val="00DE0204"/>
    <w:rsid w:val="00DE0970"/>
    <w:rsid w:val="00DE0BCC"/>
    <w:rsid w:val="00DE0CCF"/>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A36"/>
    <w:rsid w:val="00DE4B6C"/>
    <w:rsid w:val="00DE501D"/>
    <w:rsid w:val="00DE5031"/>
    <w:rsid w:val="00DE5361"/>
    <w:rsid w:val="00DE5700"/>
    <w:rsid w:val="00DE58D1"/>
    <w:rsid w:val="00DE5A67"/>
    <w:rsid w:val="00DE5C01"/>
    <w:rsid w:val="00DE5C23"/>
    <w:rsid w:val="00DE6164"/>
    <w:rsid w:val="00DE68BE"/>
    <w:rsid w:val="00DE70EA"/>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E1A"/>
    <w:rsid w:val="00DF0F0E"/>
    <w:rsid w:val="00DF0FC0"/>
    <w:rsid w:val="00DF11E3"/>
    <w:rsid w:val="00DF1449"/>
    <w:rsid w:val="00DF16B0"/>
    <w:rsid w:val="00DF176E"/>
    <w:rsid w:val="00DF17D1"/>
    <w:rsid w:val="00DF1995"/>
    <w:rsid w:val="00DF1BFC"/>
    <w:rsid w:val="00DF2329"/>
    <w:rsid w:val="00DF29AE"/>
    <w:rsid w:val="00DF2AC4"/>
    <w:rsid w:val="00DF2AEB"/>
    <w:rsid w:val="00DF2CD7"/>
    <w:rsid w:val="00DF2D4D"/>
    <w:rsid w:val="00DF2F5E"/>
    <w:rsid w:val="00DF2FC3"/>
    <w:rsid w:val="00DF308A"/>
    <w:rsid w:val="00DF33E0"/>
    <w:rsid w:val="00DF3427"/>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4B4"/>
    <w:rsid w:val="00DF74E8"/>
    <w:rsid w:val="00DF76CD"/>
    <w:rsid w:val="00DF7767"/>
    <w:rsid w:val="00DF779E"/>
    <w:rsid w:val="00DF7AB4"/>
    <w:rsid w:val="00DF7F6D"/>
    <w:rsid w:val="00E00726"/>
    <w:rsid w:val="00E00BE9"/>
    <w:rsid w:val="00E00CEE"/>
    <w:rsid w:val="00E00E62"/>
    <w:rsid w:val="00E01935"/>
    <w:rsid w:val="00E01A38"/>
    <w:rsid w:val="00E01A3E"/>
    <w:rsid w:val="00E01CF1"/>
    <w:rsid w:val="00E02610"/>
    <w:rsid w:val="00E0290F"/>
    <w:rsid w:val="00E037AB"/>
    <w:rsid w:val="00E039C2"/>
    <w:rsid w:val="00E03F22"/>
    <w:rsid w:val="00E040F8"/>
    <w:rsid w:val="00E0415D"/>
    <w:rsid w:val="00E0451F"/>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516"/>
    <w:rsid w:val="00E118A1"/>
    <w:rsid w:val="00E11B82"/>
    <w:rsid w:val="00E1228D"/>
    <w:rsid w:val="00E1249C"/>
    <w:rsid w:val="00E12591"/>
    <w:rsid w:val="00E12F2F"/>
    <w:rsid w:val="00E132D0"/>
    <w:rsid w:val="00E13307"/>
    <w:rsid w:val="00E1353F"/>
    <w:rsid w:val="00E142FE"/>
    <w:rsid w:val="00E143E8"/>
    <w:rsid w:val="00E150D6"/>
    <w:rsid w:val="00E155B0"/>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577"/>
    <w:rsid w:val="00E17600"/>
    <w:rsid w:val="00E1790C"/>
    <w:rsid w:val="00E17CFE"/>
    <w:rsid w:val="00E2010A"/>
    <w:rsid w:val="00E20269"/>
    <w:rsid w:val="00E20606"/>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459"/>
    <w:rsid w:val="00E26557"/>
    <w:rsid w:val="00E26569"/>
    <w:rsid w:val="00E265BD"/>
    <w:rsid w:val="00E26686"/>
    <w:rsid w:val="00E26773"/>
    <w:rsid w:val="00E26915"/>
    <w:rsid w:val="00E26A6D"/>
    <w:rsid w:val="00E26B81"/>
    <w:rsid w:val="00E26DC3"/>
    <w:rsid w:val="00E2709B"/>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6E"/>
    <w:rsid w:val="00E32DC7"/>
    <w:rsid w:val="00E32EA6"/>
    <w:rsid w:val="00E32EFB"/>
    <w:rsid w:val="00E32FBC"/>
    <w:rsid w:val="00E331A2"/>
    <w:rsid w:val="00E3376F"/>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BBF"/>
    <w:rsid w:val="00E36C66"/>
    <w:rsid w:val="00E36F1A"/>
    <w:rsid w:val="00E36FA2"/>
    <w:rsid w:val="00E372A1"/>
    <w:rsid w:val="00E37302"/>
    <w:rsid w:val="00E376DA"/>
    <w:rsid w:val="00E37746"/>
    <w:rsid w:val="00E37A05"/>
    <w:rsid w:val="00E37A8D"/>
    <w:rsid w:val="00E37B62"/>
    <w:rsid w:val="00E37DF9"/>
    <w:rsid w:val="00E37FEF"/>
    <w:rsid w:val="00E40083"/>
    <w:rsid w:val="00E400ED"/>
    <w:rsid w:val="00E40238"/>
    <w:rsid w:val="00E41032"/>
    <w:rsid w:val="00E41496"/>
    <w:rsid w:val="00E416A9"/>
    <w:rsid w:val="00E41983"/>
    <w:rsid w:val="00E41C89"/>
    <w:rsid w:val="00E41D55"/>
    <w:rsid w:val="00E41FB5"/>
    <w:rsid w:val="00E42103"/>
    <w:rsid w:val="00E4217F"/>
    <w:rsid w:val="00E4257C"/>
    <w:rsid w:val="00E42E40"/>
    <w:rsid w:val="00E430E0"/>
    <w:rsid w:val="00E43236"/>
    <w:rsid w:val="00E434A2"/>
    <w:rsid w:val="00E434C1"/>
    <w:rsid w:val="00E437CF"/>
    <w:rsid w:val="00E43975"/>
    <w:rsid w:val="00E43C8F"/>
    <w:rsid w:val="00E43D1D"/>
    <w:rsid w:val="00E4433F"/>
    <w:rsid w:val="00E443EC"/>
    <w:rsid w:val="00E444C7"/>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40D"/>
    <w:rsid w:val="00E50598"/>
    <w:rsid w:val="00E50BAD"/>
    <w:rsid w:val="00E50C8B"/>
    <w:rsid w:val="00E50D98"/>
    <w:rsid w:val="00E50E93"/>
    <w:rsid w:val="00E510CE"/>
    <w:rsid w:val="00E511C7"/>
    <w:rsid w:val="00E51293"/>
    <w:rsid w:val="00E51518"/>
    <w:rsid w:val="00E51543"/>
    <w:rsid w:val="00E51842"/>
    <w:rsid w:val="00E51915"/>
    <w:rsid w:val="00E51A52"/>
    <w:rsid w:val="00E522A6"/>
    <w:rsid w:val="00E52FCA"/>
    <w:rsid w:val="00E5362D"/>
    <w:rsid w:val="00E5401D"/>
    <w:rsid w:val="00E54141"/>
    <w:rsid w:val="00E54678"/>
    <w:rsid w:val="00E54A4D"/>
    <w:rsid w:val="00E54CFE"/>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8B9"/>
    <w:rsid w:val="00E64968"/>
    <w:rsid w:val="00E64E98"/>
    <w:rsid w:val="00E65044"/>
    <w:rsid w:val="00E65190"/>
    <w:rsid w:val="00E653E9"/>
    <w:rsid w:val="00E65439"/>
    <w:rsid w:val="00E65589"/>
    <w:rsid w:val="00E65925"/>
    <w:rsid w:val="00E65C2E"/>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D07"/>
    <w:rsid w:val="00E67FE3"/>
    <w:rsid w:val="00E7080A"/>
    <w:rsid w:val="00E70EBD"/>
    <w:rsid w:val="00E7187A"/>
    <w:rsid w:val="00E71A37"/>
    <w:rsid w:val="00E71BC0"/>
    <w:rsid w:val="00E71DEB"/>
    <w:rsid w:val="00E72588"/>
    <w:rsid w:val="00E72960"/>
    <w:rsid w:val="00E729F0"/>
    <w:rsid w:val="00E72A23"/>
    <w:rsid w:val="00E72BA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0F8"/>
    <w:rsid w:val="00E832B4"/>
    <w:rsid w:val="00E835EE"/>
    <w:rsid w:val="00E83F18"/>
    <w:rsid w:val="00E8469C"/>
    <w:rsid w:val="00E8470B"/>
    <w:rsid w:val="00E84A8F"/>
    <w:rsid w:val="00E84CDC"/>
    <w:rsid w:val="00E85042"/>
    <w:rsid w:val="00E850A3"/>
    <w:rsid w:val="00E855E1"/>
    <w:rsid w:val="00E8562A"/>
    <w:rsid w:val="00E85704"/>
    <w:rsid w:val="00E857C0"/>
    <w:rsid w:val="00E863B3"/>
    <w:rsid w:val="00E8643C"/>
    <w:rsid w:val="00E86AE6"/>
    <w:rsid w:val="00E86DB0"/>
    <w:rsid w:val="00E86FAA"/>
    <w:rsid w:val="00E8727B"/>
    <w:rsid w:val="00E87D16"/>
    <w:rsid w:val="00E87DD1"/>
    <w:rsid w:val="00E904A2"/>
    <w:rsid w:val="00E9064F"/>
    <w:rsid w:val="00E90A13"/>
    <w:rsid w:val="00E91513"/>
    <w:rsid w:val="00E92328"/>
    <w:rsid w:val="00E924CF"/>
    <w:rsid w:val="00E92967"/>
    <w:rsid w:val="00E92C20"/>
    <w:rsid w:val="00E92F0F"/>
    <w:rsid w:val="00E935B0"/>
    <w:rsid w:val="00E93723"/>
    <w:rsid w:val="00E93755"/>
    <w:rsid w:val="00E93A63"/>
    <w:rsid w:val="00E94451"/>
    <w:rsid w:val="00E94858"/>
    <w:rsid w:val="00E949FD"/>
    <w:rsid w:val="00E94BB4"/>
    <w:rsid w:val="00E952E2"/>
    <w:rsid w:val="00E95477"/>
    <w:rsid w:val="00E95575"/>
    <w:rsid w:val="00E95A5D"/>
    <w:rsid w:val="00E962F8"/>
    <w:rsid w:val="00E96D54"/>
    <w:rsid w:val="00E96DAC"/>
    <w:rsid w:val="00E96F2F"/>
    <w:rsid w:val="00E972C7"/>
    <w:rsid w:val="00E97321"/>
    <w:rsid w:val="00E97809"/>
    <w:rsid w:val="00E97A51"/>
    <w:rsid w:val="00E97AED"/>
    <w:rsid w:val="00EA0126"/>
    <w:rsid w:val="00EA02C9"/>
    <w:rsid w:val="00EA094F"/>
    <w:rsid w:val="00EA0E9C"/>
    <w:rsid w:val="00EA13BA"/>
    <w:rsid w:val="00EA153A"/>
    <w:rsid w:val="00EA1603"/>
    <w:rsid w:val="00EA19B0"/>
    <w:rsid w:val="00EA23F4"/>
    <w:rsid w:val="00EA26F4"/>
    <w:rsid w:val="00EA27CB"/>
    <w:rsid w:val="00EA2AD9"/>
    <w:rsid w:val="00EA2B7A"/>
    <w:rsid w:val="00EA3BA8"/>
    <w:rsid w:val="00EA459C"/>
    <w:rsid w:val="00EA4C57"/>
    <w:rsid w:val="00EA4D3E"/>
    <w:rsid w:val="00EA4EB5"/>
    <w:rsid w:val="00EA518E"/>
    <w:rsid w:val="00EA5343"/>
    <w:rsid w:val="00EA5588"/>
    <w:rsid w:val="00EA5F96"/>
    <w:rsid w:val="00EA661F"/>
    <w:rsid w:val="00EA6F38"/>
    <w:rsid w:val="00EA7294"/>
    <w:rsid w:val="00EA73CD"/>
    <w:rsid w:val="00EA749F"/>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DAB"/>
    <w:rsid w:val="00EC0E9E"/>
    <w:rsid w:val="00EC0FFD"/>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6F3"/>
    <w:rsid w:val="00EC57D0"/>
    <w:rsid w:val="00EC5933"/>
    <w:rsid w:val="00EC5A5D"/>
    <w:rsid w:val="00EC667E"/>
    <w:rsid w:val="00EC6766"/>
    <w:rsid w:val="00EC6846"/>
    <w:rsid w:val="00EC6A7D"/>
    <w:rsid w:val="00EC6CCD"/>
    <w:rsid w:val="00EC7189"/>
    <w:rsid w:val="00EC76F7"/>
    <w:rsid w:val="00EC789E"/>
    <w:rsid w:val="00EC7B53"/>
    <w:rsid w:val="00EC7B59"/>
    <w:rsid w:val="00EC7D33"/>
    <w:rsid w:val="00ED0040"/>
    <w:rsid w:val="00ED03F6"/>
    <w:rsid w:val="00ED08E0"/>
    <w:rsid w:val="00ED0DEA"/>
    <w:rsid w:val="00ED1016"/>
    <w:rsid w:val="00ED125E"/>
    <w:rsid w:val="00ED1798"/>
    <w:rsid w:val="00ED19A9"/>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4E23"/>
    <w:rsid w:val="00ED5218"/>
    <w:rsid w:val="00ED52BF"/>
    <w:rsid w:val="00ED53F7"/>
    <w:rsid w:val="00ED59A1"/>
    <w:rsid w:val="00ED5C4B"/>
    <w:rsid w:val="00ED5E5D"/>
    <w:rsid w:val="00ED60E4"/>
    <w:rsid w:val="00ED626F"/>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D68"/>
    <w:rsid w:val="00EE0D6C"/>
    <w:rsid w:val="00EE0DD3"/>
    <w:rsid w:val="00EE10A4"/>
    <w:rsid w:val="00EE11AD"/>
    <w:rsid w:val="00EE1376"/>
    <w:rsid w:val="00EE154A"/>
    <w:rsid w:val="00EE17E9"/>
    <w:rsid w:val="00EE18EC"/>
    <w:rsid w:val="00EE1B70"/>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30"/>
    <w:rsid w:val="00EE5FE8"/>
    <w:rsid w:val="00EE6151"/>
    <w:rsid w:val="00EE69DC"/>
    <w:rsid w:val="00EE6AB2"/>
    <w:rsid w:val="00EE6AEE"/>
    <w:rsid w:val="00EE6F7E"/>
    <w:rsid w:val="00EE7076"/>
    <w:rsid w:val="00EE712F"/>
    <w:rsid w:val="00EE737E"/>
    <w:rsid w:val="00EE789C"/>
    <w:rsid w:val="00EE7D17"/>
    <w:rsid w:val="00EF0016"/>
    <w:rsid w:val="00EF01BD"/>
    <w:rsid w:val="00EF053E"/>
    <w:rsid w:val="00EF0D85"/>
    <w:rsid w:val="00EF1518"/>
    <w:rsid w:val="00EF1D7F"/>
    <w:rsid w:val="00EF214C"/>
    <w:rsid w:val="00EF2661"/>
    <w:rsid w:val="00EF287E"/>
    <w:rsid w:val="00EF2FEA"/>
    <w:rsid w:val="00EF303C"/>
    <w:rsid w:val="00EF3095"/>
    <w:rsid w:val="00EF31FF"/>
    <w:rsid w:val="00EF3221"/>
    <w:rsid w:val="00EF3499"/>
    <w:rsid w:val="00EF34AB"/>
    <w:rsid w:val="00EF3592"/>
    <w:rsid w:val="00EF38BD"/>
    <w:rsid w:val="00EF3941"/>
    <w:rsid w:val="00EF3D1D"/>
    <w:rsid w:val="00EF3F67"/>
    <w:rsid w:val="00EF4310"/>
    <w:rsid w:val="00EF4386"/>
    <w:rsid w:val="00EF48C7"/>
    <w:rsid w:val="00EF4A64"/>
    <w:rsid w:val="00EF4AFB"/>
    <w:rsid w:val="00EF5465"/>
    <w:rsid w:val="00EF55F8"/>
    <w:rsid w:val="00EF5B97"/>
    <w:rsid w:val="00EF5C34"/>
    <w:rsid w:val="00EF5DE0"/>
    <w:rsid w:val="00EF5FE9"/>
    <w:rsid w:val="00EF64F0"/>
    <w:rsid w:val="00EF6909"/>
    <w:rsid w:val="00EF6C4A"/>
    <w:rsid w:val="00EF6E3C"/>
    <w:rsid w:val="00EF7620"/>
    <w:rsid w:val="00F00159"/>
    <w:rsid w:val="00F001C1"/>
    <w:rsid w:val="00F0037B"/>
    <w:rsid w:val="00F004FA"/>
    <w:rsid w:val="00F008B9"/>
    <w:rsid w:val="00F00C09"/>
    <w:rsid w:val="00F00CAB"/>
    <w:rsid w:val="00F0121D"/>
    <w:rsid w:val="00F015F6"/>
    <w:rsid w:val="00F019DD"/>
    <w:rsid w:val="00F01E1F"/>
    <w:rsid w:val="00F02361"/>
    <w:rsid w:val="00F026E3"/>
    <w:rsid w:val="00F02710"/>
    <w:rsid w:val="00F028C7"/>
    <w:rsid w:val="00F0293B"/>
    <w:rsid w:val="00F031B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6DAF"/>
    <w:rsid w:val="00F071BD"/>
    <w:rsid w:val="00F07587"/>
    <w:rsid w:val="00F076DE"/>
    <w:rsid w:val="00F07838"/>
    <w:rsid w:val="00F078BF"/>
    <w:rsid w:val="00F07EBC"/>
    <w:rsid w:val="00F1031C"/>
    <w:rsid w:val="00F10915"/>
    <w:rsid w:val="00F10972"/>
    <w:rsid w:val="00F10BAE"/>
    <w:rsid w:val="00F10E94"/>
    <w:rsid w:val="00F112C3"/>
    <w:rsid w:val="00F112F1"/>
    <w:rsid w:val="00F1140F"/>
    <w:rsid w:val="00F117C2"/>
    <w:rsid w:val="00F11A90"/>
    <w:rsid w:val="00F11FC6"/>
    <w:rsid w:val="00F123AB"/>
    <w:rsid w:val="00F123DA"/>
    <w:rsid w:val="00F12A41"/>
    <w:rsid w:val="00F12BF9"/>
    <w:rsid w:val="00F1305C"/>
    <w:rsid w:val="00F13388"/>
    <w:rsid w:val="00F134C3"/>
    <w:rsid w:val="00F1390C"/>
    <w:rsid w:val="00F13941"/>
    <w:rsid w:val="00F13B44"/>
    <w:rsid w:val="00F14405"/>
    <w:rsid w:val="00F1445F"/>
    <w:rsid w:val="00F1452F"/>
    <w:rsid w:val="00F145DF"/>
    <w:rsid w:val="00F1499B"/>
    <w:rsid w:val="00F14B7B"/>
    <w:rsid w:val="00F1521E"/>
    <w:rsid w:val="00F15557"/>
    <w:rsid w:val="00F15C2A"/>
    <w:rsid w:val="00F15CF2"/>
    <w:rsid w:val="00F163F7"/>
    <w:rsid w:val="00F17265"/>
    <w:rsid w:val="00F17316"/>
    <w:rsid w:val="00F176B7"/>
    <w:rsid w:val="00F17D0E"/>
    <w:rsid w:val="00F17D32"/>
    <w:rsid w:val="00F201BF"/>
    <w:rsid w:val="00F201FB"/>
    <w:rsid w:val="00F20579"/>
    <w:rsid w:val="00F20859"/>
    <w:rsid w:val="00F208D9"/>
    <w:rsid w:val="00F20F66"/>
    <w:rsid w:val="00F215BE"/>
    <w:rsid w:val="00F218E4"/>
    <w:rsid w:val="00F21940"/>
    <w:rsid w:val="00F2195E"/>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8C"/>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6B6"/>
    <w:rsid w:val="00F31727"/>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4006F"/>
    <w:rsid w:val="00F4057A"/>
    <w:rsid w:val="00F4058C"/>
    <w:rsid w:val="00F40715"/>
    <w:rsid w:val="00F4087C"/>
    <w:rsid w:val="00F409B3"/>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C97"/>
    <w:rsid w:val="00F42E01"/>
    <w:rsid w:val="00F42E38"/>
    <w:rsid w:val="00F42FB5"/>
    <w:rsid w:val="00F43271"/>
    <w:rsid w:val="00F4365A"/>
    <w:rsid w:val="00F43A97"/>
    <w:rsid w:val="00F43B85"/>
    <w:rsid w:val="00F43E4F"/>
    <w:rsid w:val="00F43E85"/>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8F7"/>
    <w:rsid w:val="00F47BFD"/>
    <w:rsid w:val="00F47E1E"/>
    <w:rsid w:val="00F47E7B"/>
    <w:rsid w:val="00F500DA"/>
    <w:rsid w:val="00F50965"/>
    <w:rsid w:val="00F50C43"/>
    <w:rsid w:val="00F50CCD"/>
    <w:rsid w:val="00F50FC2"/>
    <w:rsid w:val="00F511D2"/>
    <w:rsid w:val="00F518D5"/>
    <w:rsid w:val="00F51AD4"/>
    <w:rsid w:val="00F51AFF"/>
    <w:rsid w:val="00F51BD2"/>
    <w:rsid w:val="00F51C2D"/>
    <w:rsid w:val="00F52868"/>
    <w:rsid w:val="00F52E42"/>
    <w:rsid w:val="00F531FD"/>
    <w:rsid w:val="00F53708"/>
    <w:rsid w:val="00F53BE5"/>
    <w:rsid w:val="00F53E4C"/>
    <w:rsid w:val="00F541E4"/>
    <w:rsid w:val="00F5468E"/>
    <w:rsid w:val="00F54C8A"/>
    <w:rsid w:val="00F552B8"/>
    <w:rsid w:val="00F55954"/>
    <w:rsid w:val="00F55B7D"/>
    <w:rsid w:val="00F55CB3"/>
    <w:rsid w:val="00F55E3E"/>
    <w:rsid w:val="00F55F7D"/>
    <w:rsid w:val="00F565C7"/>
    <w:rsid w:val="00F56C09"/>
    <w:rsid w:val="00F57853"/>
    <w:rsid w:val="00F602B0"/>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CE0"/>
    <w:rsid w:val="00F63DCA"/>
    <w:rsid w:val="00F6406D"/>
    <w:rsid w:val="00F6416D"/>
    <w:rsid w:val="00F64357"/>
    <w:rsid w:val="00F64675"/>
    <w:rsid w:val="00F64787"/>
    <w:rsid w:val="00F64788"/>
    <w:rsid w:val="00F64B11"/>
    <w:rsid w:val="00F64D1E"/>
    <w:rsid w:val="00F64EDB"/>
    <w:rsid w:val="00F65982"/>
    <w:rsid w:val="00F65CDC"/>
    <w:rsid w:val="00F660A7"/>
    <w:rsid w:val="00F660E2"/>
    <w:rsid w:val="00F6624F"/>
    <w:rsid w:val="00F663D9"/>
    <w:rsid w:val="00F66717"/>
    <w:rsid w:val="00F6747A"/>
    <w:rsid w:val="00F67B59"/>
    <w:rsid w:val="00F67E6F"/>
    <w:rsid w:val="00F67FA3"/>
    <w:rsid w:val="00F70006"/>
    <w:rsid w:val="00F701C7"/>
    <w:rsid w:val="00F705C3"/>
    <w:rsid w:val="00F70725"/>
    <w:rsid w:val="00F707FE"/>
    <w:rsid w:val="00F70DEE"/>
    <w:rsid w:val="00F70E35"/>
    <w:rsid w:val="00F71198"/>
    <w:rsid w:val="00F714D6"/>
    <w:rsid w:val="00F71558"/>
    <w:rsid w:val="00F71865"/>
    <w:rsid w:val="00F71B3A"/>
    <w:rsid w:val="00F71D12"/>
    <w:rsid w:val="00F71D8E"/>
    <w:rsid w:val="00F72203"/>
    <w:rsid w:val="00F728C0"/>
    <w:rsid w:val="00F72A8E"/>
    <w:rsid w:val="00F72C62"/>
    <w:rsid w:val="00F72DCF"/>
    <w:rsid w:val="00F72DF9"/>
    <w:rsid w:val="00F72E46"/>
    <w:rsid w:val="00F73383"/>
    <w:rsid w:val="00F73588"/>
    <w:rsid w:val="00F73619"/>
    <w:rsid w:val="00F73E5D"/>
    <w:rsid w:val="00F73EB4"/>
    <w:rsid w:val="00F73F47"/>
    <w:rsid w:val="00F74018"/>
    <w:rsid w:val="00F7414E"/>
    <w:rsid w:val="00F7482E"/>
    <w:rsid w:val="00F749D8"/>
    <w:rsid w:val="00F749EC"/>
    <w:rsid w:val="00F75274"/>
    <w:rsid w:val="00F75843"/>
    <w:rsid w:val="00F75EFF"/>
    <w:rsid w:val="00F75FBF"/>
    <w:rsid w:val="00F761E8"/>
    <w:rsid w:val="00F766B8"/>
    <w:rsid w:val="00F76744"/>
    <w:rsid w:val="00F76C9B"/>
    <w:rsid w:val="00F76FE5"/>
    <w:rsid w:val="00F77073"/>
    <w:rsid w:val="00F77167"/>
    <w:rsid w:val="00F77302"/>
    <w:rsid w:val="00F77523"/>
    <w:rsid w:val="00F77796"/>
    <w:rsid w:val="00F80204"/>
    <w:rsid w:val="00F80366"/>
    <w:rsid w:val="00F80600"/>
    <w:rsid w:val="00F80723"/>
    <w:rsid w:val="00F807EB"/>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6BB"/>
    <w:rsid w:val="00F8484B"/>
    <w:rsid w:val="00F84897"/>
    <w:rsid w:val="00F84B72"/>
    <w:rsid w:val="00F850FB"/>
    <w:rsid w:val="00F85233"/>
    <w:rsid w:val="00F85C45"/>
    <w:rsid w:val="00F85C9D"/>
    <w:rsid w:val="00F8646C"/>
    <w:rsid w:val="00F86C65"/>
    <w:rsid w:val="00F87011"/>
    <w:rsid w:val="00F87256"/>
    <w:rsid w:val="00F87A60"/>
    <w:rsid w:val="00F87AD3"/>
    <w:rsid w:val="00F87EE7"/>
    <w:rsid w:val="00F900DE"/>
    <w:rsid w:val="00F905A7"/>
    <w:rsid w:val="00F90ACB"/>
    <w:rsid w:val="00F9101F"/>
    <w:rsid w:val="00F91219"/>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D06"/>
    <w:rsid w:val="00F96E6E"/>
    <w:rsid w:val="00F97065"/>
    <w:rsid w:val="00F976CC"/>
    <w:rsid w:val="00F97731"/>
    <w:rsid w:val="00F9777A"/>
    <w:rsid w:val="00F97944"/>
    <w:rsid w:val="00F97A8E"/>
    <w:rsid w:val="00F97B26"/>
    <w:rsid w:val="00F97D1E"/>
    <w:rsid w:val="00F97D26"/>
    <w:rsid w:val="00FA054E"/>
    <w:rsid w:val="00FA08F7"/>
    <w:rsid w:val="00FA127F"/>
    <w:rsid w:val="00FA1295"/>
    <w:rsid w:val="00FA15E8"/>
    <w:rsid w:val="00FA1646"/>
    <w:rsid w:val="00FA1CA1"/>
    <w:rsid w:val="00FA1D48"/>
    <w:rsid w:val="00FA1E2F"/>
    <w:rsid w:val="00FA2416"/>
    <w:rsid w:val="00FA2543"/>
    <w:rsid w:val="00FA2823"/>
    <w:rsid w:val="00FA2926"/>
    <w:rsid w:val="00FA31E7"/>
    <w:rsid w:val="00FA324A"/>
    <w:rsid w:val="00FA338A"/>
    <w:rsid w:val="00FA33FA"/>
    <w:rsid w:val="00FA38F0"/>
    <w:rsid w:val="00FA3C90"/>
    <w:rsid w:val="00FA441D"/>
    <w:rsid w:val="00FA46FF"/>
    <w:rsid w:val="00FA4C0A"/>
    <w:rsid w:val="00FA4CCE"/>
    <w:rsid w:val="00FA4E48"/>
    <w:rsid w:val="00FA4EB5"/>
    <w:rsid w:val="00FA564E"/>
    <w:rsid w:val="00FA567B"/>
    <w:rsid w:val="00FA5783"/>
    <w:rsid w:val="00FA591C"/>
    <w:rsid w:val="00FA5AB4"/>
    <w:rsid w:val="00FA5BCB"/>
    <w:rsid w:val="00FA627D"/>
    <w:rsid w:val="00FA637E"/>
    <w:rsid w:val="00FA63AB"/>
    <w:rsid w:val="00FA65A1"/>
    <w:rsid w:val="00FA6781"/>
    <w:rsid w:val="00FA681C"/>
    <w:rsid w:val="00FA687A"/>
    <w:rsid w:val="00FA6BE0"/>
    <w:rsid w:val="00FA6CE3"/>
    <w:rsid w:val="00FA6D9C"/>
    <w:rsid w:val="00FA70C5"/>
    <w:rsid w:val="00FA7EF7"/>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577"/>
    <w:rsid w:val="00FC0F56"/>
    <w:rsid w:val="00FC10AB"/>
    <w:rsid w:val="00FC165F"/>
    <w:rsid w:val="00FC19E0"/>
    <w:rsid w:val="00FC1CEA"/>
    <w:rsid w:val="00FC1D91"/>
    <w:rsid w:val="00FC27AF"/>
    <w:rsid w:val="00FC2D0E"/>
    <w:rsid w:val="00FC3A9A"/>
    <w:rsid w:val="00FC3F07"/>
    <w:rsid w:val="00FC4186"/>
    <w:rsid w:val="00FC4187"/>
    <w:rsid w:val="00FC45A0"/>
    <w:rsid w:val="00FC488D"/>
    <w:rsid w:val="00FC4DF0"/>
    <w:rsid w:val="00FC50CD"/>
    <w:rsid w:val="00FC54C0"/>
    <w:rsid w:val="00FC565F"/>
    <w:rsid w:val="00FC61EF"/>
    <w:rsid w:val="00FC6330"/>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55F"/>
    <w:rsid w:val="00FD27FC"/>
    <w:rsid w:val="00FD29E0"/>
    <w:rsid w:val="00FD2C42"/>
    <w:rsid w:val="00FD2EC3"/>
    <w:rsid w:val="00FD3495"/>
    <w:rsid w:val="00FD37B4"/>
    <w:rsid w:val="00FD3AB5"/>
    <w:rsid w:val="00FD3B7E"/>
    <w:rsid w:val="00FD3BC6"/>
    <w:rsid w:val="00FD3EC3"/>
    <w:rsid w:val="00FD425B"/>
    <w:rsid w:val="00FD4A11"/>
    <w:rsid w:val="00FD4DD5"/>
    <w:rsid w:val="00FD4E1E"/>
    <w:rsid w:val="00FD537E"/>
    <w:rsid w:val="00FD5386"/>
    <w:rsid w:val="00FD5394"/>
    <w:rsid w:val="00FD53BE"/>
    <w:rsid w:val="00FD5D3B"/>
    <w:rsid w:val="00FD6371"/>
    <w:rsid w:val="00FD6708"/>
    <w:rsid w:val="00FD6FBC"/>
    <w:rsid w:val="00FD75BB"/>
    <w:rsid w:val="00FD78A4"/>
    <w:rsid w:val="00FD7B98"/>
    <w:rsid w:val="00FE00C6"/>
    <w:rsid w:val="00FE0327"/>
    <w:rsid w:val="00FE0725"/>
    <w:rsid w:val="00FE08A4"/>
    <w:rsid w:val="00FE0A1A"/>
    <w:rsid w:val="00FE0BD0"/>
    <w:rsid w:val="00FE0F6A"/>
    <w:rsid w:val="00FE1240"/>
    <w:rsid w:val="00FE131C"/>
    <w:rsid w:val="00FE14C3"/>
    <w:rsid w:val="00FE1784"/>
    <w:rsid w:val="00FE18D3"/>
    <w:rsid w:val="00FE1A9D"/>
    <w:rsid w:val="00FE1AF4"/>
    <w:rsid w:val="00FE25FC"/>
    <w:rsid w:val="00FE2A4B"/>
    <w:rsid w:val="00FE2D50"/>
    <w:rsid w:val="00FE3A2C"/>
    <w:rsid w:val="00FE3D94"/>
    <w:rsid w:val="00FE4DAC"/>
    <w:rsid w:val="00FE4EC9"/>
    <w:rsid w:val="00FE5396"/>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B08"/>
    <w:rsid w:val="00FF4D58"/>
    <w:rsid w:val="00FF4D76"/>
    <w:rsid w:val="00FF4F95"/>
    <w:rsid w:val="00FF51AF"/>
    <w:rsid w:val="00FF5365"/>
    <w:rsid w:val="00FF55AF"/>
    <w:rsid w:val="00FF5FC2"/>
    <w:rsid w:val="00FF6158"/>
    <w:rsid w:val="00FF6204"/>
    <w:rsid w:val="00FF6322"/>
    <w:rsid w:val="00FF71E9"/>
    <w:rsid w:val="00FF74CE"/>
    <w:rsid w:val="00FF75BC"/>
    <w:rsid w:val="00FF76DC"/>
    <w:rsid w:val="00FF79BA"/>
    <w:rsid w:val="00FF7E0D"/>
    <w:rsid w:val="00FF7ED6"/>
    <w:rsid w:val="00FF7F09"/>
    <w:rsid w:val="01E35A68"/>
    <w:rsid w:val="040B3EA7"/>
    <w:rsid w:val="07666EB5"/>
    <w:rsid w:val="319165B2"/>
    <w:rsid w:val="42264642"/>
    <w:rsid w:val="587000CC"/>
    <w:rsid w:val="63700586"/>
    <w:rsid w:val="64E50FD8"/>
    <w:rsid w:val="76DE0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19A0F0"/>
  <w15:docId w15:val="{ADDAEE99-C20A-4E4D-9045-DFC433565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semiHidden/>
    <w:unhideWhenUsed/>
    <w:qFormat/>
    <w:pPr>
      <w:snapToGrid w:val="0"/>
    </w:pPr>
    <w:rPr>
      <w:sz w:val="18"/>
      <w:szCs w:val="18"/>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semiHidden/>
    <w:unhideWhenUsed/>
    <w:qFormat/>
    <w:rPr>
      <w:vertAlign w:val="superscript"/>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character" w:customStyle="1" w:styleId="FootnoteTextChar">
    <w:name w:val="Footnote Text Char"/>
    <w:basedOn w:val="DefaultParagraphFont"/>
    <w:link w:val="FootnoteText"/>
    <w:semiHidden/>
    <w:qFormat/>
    <w:rPr>
      <w:sz w:val="18"/>
      <w:szCs w:val="18"/>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5039F5-F9D9-4F00-96FF-1BCA16F2A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2446</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1159</cp:revision>
  <cp:lastPrinted>2020-07-22T11:45:00Z</cp:lastPrinted>
  <dcterms:created xsi:type="dcterms:W3CDTF">2020-10-21T06:49:00Z</dcterms:created>
  <dcterms:modified xsi:type="dcterms:W3CDTF">2022-01-11T09:51:00Z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2AB497F9E69F46DB933543E186AE0318</vt:lpwstr>
  </property>
</Properties>
</file>